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246C77" w:rsidRDefault="00205CA3" w:rsidP="009045C9">
      <w:pPr>
        <w:adjustRightInd w:val="0"/>
        <w:snapToGrid w:val="0"/>
        <w:spacing w:line="242" w:lineRule="auto"/>
        <w:jc w:val="center"/>
        <w:rPr>
          <w:rFonts w:ascii="標楷體" w:eastAsia="標楷體" w:hAnsi="標楷體" w:cs="Arial"/>
          <w:b/>
          <w:sz w:val="32"/>
          <w:szCs w:val="32"/>
        </w:rPr>
      </w:pPr>
      <w:r w:rsidRPr="00246C77">
        <w:rPr>
          <w:rFonts w:ascii="標楷體" w:eastAsia="標楷體" w:hAnsi="標楷體" w:cs="Arial" w:hint="eastAsia"/>
          <w:b/>
          <w:sz w:val="32"/>
          <w:szCs w:val="32"/>
        </w:rPr>
        <w:t>水蓮山莊</w:t>
      </w:r>
      <w:r w:rsidRPr="00246C77">
        <w:rPr>
          <w:rFonts w:ascii="標楷體" w:eastAsia="標楷體" w:hAnsi="標楷體" w:cs="Arial"/>
          <w:b/>
          <w:sz w:val="32"/>
          <w:szCs w:val="32"/>
        </w:rPr>
        <w:t>社區</w:t>
      </w:r>
      <w:r w:rsidR="00BE266A">
        <w:rPr>
          <w:rFonts w:ascii="標楷體" w:eastAsia="標楷體" w:hAnsi="標楷體" w:cs="Arial" w:hint="eastAsia"/>
          <w:b/>
          <w:sz w:val="32"/>
          <w:szCs w:val="32"/>
        </w:rPr>
        <w:t>公寓大廈</w:t>
      </w:r>
      <w:r w:rsidRPr="00246C77">
        <w:rPr>
          <w:rFonts w:ascii="標楷體" w:eastAsia="標楷體" w:hAnsi="標楷體" w:cs="Arial"/>
          <w:b/>
          <w:sz w:val="32"/>
          <w:szCs w:val="32"/>
        </w:rPr>
        <w:t>管理維護委託服務投標須知</w:t>
      </w:r>
    </w:p>
    <w:p w:rsidR="00205CA3" w:rsidRPr="00246C77" w:rsidRDefault="00205CA3" w:rsidP="00586E7F">
      <w:pPr>
        <w:adjustRightInd w:val="0"/>
        <w:snapToGrid w:val="0"/>
        <w:spacing w:line="277" w:lineRule="auto"/>
        <w:ind w:leftChars="1" w:left="58" w:right="-102" w:hangingChars="20" w:hanging="56"/>
        <w:jc w:val="center"/>
        <w:rPr>
          <w:rFonts w:ascii="標楷體" w:eastAsia="標楷體" w:hAnsi="標楷體" w:cs="Arial"/>
          <w:b/>
          <w:sz w:val="28"/>
          <w:szCs w:val="28"/>
        </w:rPr>
      </w:pPr>
      <w:r w:rsidRPr="00246C77">
        <w:rPr>
          <w:rFonts w:ascii="標楷體" w:eastAsia="標楷體" w:hAnsi="標楷體" w:cs="Arial" w:hint="eastAsia"/>
          <w:b/>
          <w:sz w:val="28"/>
          <w:szCs w:val="28"/>
        </w:rPr>
        <w:t>(得標後為契約文件)</w:t>
      </w:r>
    </w:p>
    <w:p w:rsidR="00205CA3" w:rsidRPr="00246C77"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246C77">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w:t>
      </w:r>
      <w:r w:rsidR="00BE266A">
        <w:rPr>
          <w:rFonts w:ascii="標楷體" w:eastAsia="標楷體" w:hAnsi="標楷體" w:cs="Arial" w:hint="eastAsia"/>
          <w:spacing w:val="0"/>
          <w:sz w:val="24"/>
          <w:szCs w:val="24"/>
        </w:rPr>
        <w:t>公寓大廈</w:t>
      </w:r>
      <w:r w:rsidRPr="0053096E">
        <w:rPr>
          <w:rFonts w:ascii="標楷體" w:eastAsia="標楷體" w:hAnsi="標楷體" w:cs="Arial"/>
          <w:spacing w:val="0"/>
          <w:sz w:val="24"/>
          <w:szCs w:val="24"/>
        </w:rPr>
        <w:t>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9E3538" w:rsidRPr="0053096E" w:rsidTr="00C871EF">
        <w:trPr>
          <w:trHeight w:val="740"/>
        </w:trPr>
        <w:tc>
          <w:tcPr>
            <w:tcW w:w="1701" w:type="dxa"/>
            <w:vMerge w:val="restart"/>
            <w:vAlign w:val="center"/>
          </w:tcPr>
          <w:p w:rsidR="009E3538" w:rsidRPr="0053096E" w:rsidRDefault="00FE630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103.11.10</w:t>
            </w:r>
          </w:p>
          <w:p w:rsidR="009E3538" w:rsidRPr="0053096E" w:rsidRDefault="009E3538"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FE6303">
              <w:rPr>
                <w:rFonts w:ascii="標楷體" w:eastAsia="標楷體" w:hAnsi="標楷體" w:cs="Arial" w:hint="eastAsia"/>
                <w:spacing w:val="0"/>
                <w:sz w:val="24"/>
                <w:szCs w:val="24"/>
              </w:rPr>
              <w:t>星期一</w:t>
            </w:r>
            <w:r w:rsidRPr="0053096E">
              <w:rPr>
                <w:rFonts w:ascii="標楷體" w:eastAsia="標楷體" w:hAnsi="標楷體" w:cs="Arial" w:hint="eastAsia"/>
                <w:spacing w:val="0"/>
                <w:sz w:val="24"/>
                <w:szCs w:val="24"/>
              </w:rPr>
              <w:t>)</w:t>
            </w:r>
          </w:p>
        </w:tc>
        <w:tc>
          <w:tcPr>
            <w:tcW w:w="1701" w:type="dxa"/>
            <w:vMerge w:val="restart"/>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Pr>
                <w:rFonts w:ascii="標楷體" w:eastAsia="標楷體" w:hAnsi="標楷體" w:cs="Arial" w:hint="eastAsia"/>
                <w:spacing w:val="0"/>
                <w:sz w:val="24"/>
                <w:szCs w:val="24"/>
              </w:rPr>
              <w:t>5</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9E3538" w:rsidRPr="0053096E" w:rsidTr="009E3538">
        <w:trPr>
          <w:trHeight w:val="719"/>
        </w:trPr>
        <w:tc>
          <w:tcPr>
            <w:tcW w:w="1701" w:type="dxa"/>
            <w:vMerge/>
            <w:vAlign w:val="center"/>
          </w:tcPr>
          <w:p w:rsidR="009E3538" w:rsidRPr="0053096E" w:rsidRDefault="009E3538"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9E3538" w:rsidRPr="0053096E" w:rsidTr="009E3538">
        <w:trPr>
          <w:trHeight w:val="700"/>
        </w:trPr>
        <w:tc>
          <w:tcPr>
            <w:tcW w:w="1701" w:type="dxa"/>
            <w:vMerge/>
            <w:vAlign w:val="center"/>
          </w:tcPr>
          <w:p w:rsidR="009E3538" w:rsidRPr="0053096E" w:rsidRDefault="009E3538"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9E3538" w:rsidRPr="0053096E" w:rsidTr="009E3538">
        <w:trPr>
          <w:trHeight w:val="696"/>
        </w:trPr>
        <w:tc>
          <w:tcPr>
            <w:tcW w:w="1701" w:type="dxa"/>
            <w:vMerge/>
            <w:vAlign w:val="center"/>
          </w:tcPr>
          <w:p w:rsidR="009E3538" w:rsidRPr="0053096E" w:rsidRDefault="009E3538"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9E3538" w:rsidRPr="00F91BE5" w:rsidRDefault="00F91BE5" w:rsidP="00586E7F">
            <w:pPr>
              <w:pStyle w:val="71"/>
              <w:snapToGrid w:val="0"/>
              <w:spacing w:line="277" w:lineRule="auto"/>
              <w:ind w:left="0" w:firstLine="0"/>
              <w:jc w:val="center"/>
              <w:textDirection w:val="lrTbV"/>
              <w:rPr>
                <w:rFonts w:ascii="標楷體" w:eastAsia="標楷體" w:hAnsi="標楷體" w:cs="Arial"/>
                <w:spacing w:val="0"/>
                <w:sz w:val="22"/>
                <w:szCs w:val="22"/>
              </w:rPr>
            </w:pPr>
            <w:r w:rsidRPr="00F91BE5">
              <w:rPr>
                <w:rFonts w:ascii="標楷體" w:eastAsia="標楷體" w:hAnsi="標楷體" w:cs="Arial" w:hint="eastAsia"/>
                <w:spacing w:val="0"/>
                <w:sz w:val="22"/>
                <w:szCs w:val="22"/>
              </w:rPr>
              <w:t>公寓大廈管理維護</w:t>
            </w:r>
            <w:r w:rsidR="009E3538" w:rsidRPr="00F91BE5">
              <w:rPr>
                <w:rFonts w:ascii="標楷體" w:eastAsia="標楷體" w:hAnsi="標楷體" w:cs="Arial"/>
                <w:spacing w:val="0"/>
                <w:sz w:val="22"/>
                <w:szCs w:val="22"/>
              </w:rPr>
              <w:t>公司</w:t>
            </w:r>
          </w:p>
        </w:tc>
        <w:tc>
          <w:tcPr>
            <w:tcW w:w="2460"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9E3538">
        <w:rPr>
          <w:rFonts w:ascii="標楷體" w:eastAsia="標楷體" w:hAnsi="標楷體" w:cs="Arial"/>
          <w:spacing w:val="0"/>
          <w:sz w:val="24"/>
          <w:szCs w:val="24"/>
        </w:rPr>
        <w:t>投標廠商</w:t>
      </w:r>
      <w:r w:rsidRPr="0053096E">
        <w:rPr>
          <w:rFonts w:ascii="標楷體" w:eastAsia="標楷體" w:hAnsi="標楷體" w:cs="Arial"/>
          <w:spacing w:val="0"/>
          <w:sz w:val="24"/>
          <w:szCs w:val="24"/>
        </w:rPr>
        <w:t>須現地勘察，請預先於1</w:t>
      </w:r>
      <w:r w:rsidR="00FE6303">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月</w:t>
      </w:r>
      <w:r w:rsidR="00FE6303">
        <w:rPr>
          <w:rFonts w:ascii="標楷體" w:eastAsia="標楷體" w:hAnsi="標楷體" w:cs="Arial" w:hint="eastAsia"/>
          <w:spacing w:val="0"/>
          <w:sz w:val="24"/>
          <w:szCs w:val="24"/>
        </w:rPr>
        <w:t>09</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投標文件使用文字：中文，但特殊技術或材料之圖文資料得加註英文。</w:t>
      </w:r>
    </w:p>
    <w:p w:rsidR="00205CA3" w:rsidRPr="0053096E" w:rsidRDefault="00205CA3" w:rsidP="00586E7F">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10340F">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年</w:t>
      </w:r>
      <w:r w:rsidR="009E3538">
        <w:rPr>
          <w:rFonts w:ascii="標楷體" w:eastAsia="標楷體" w:hAnsi="標楷體" w:cs="Arial" w:hint="eastAsia"/>
          <w:spacing w:val="0"/>
          <w:sz w:val="24"/>
          <w:szCs w:val="24"/>
        </w:rPr>
        <w:t>11</w:t>
      </w:r>
      <w:r w:rsidRPr="0053096E">
        <w:rPr>
          <w:rFonts w:ascii="標楷體" w:eastAsia="標楷體" w:hAnsi="標楷體" w:cs="Arial"/>
          <w:spacing w:val="0"/>
          <w:sz w:val="24"/>
          <w:szCs w:val="24"/>
        </w:rPr>
        <w:t>月</w:t>
      </w:r>
      <w:r w:rsidR="00FE6303">
        <w:rPr>
          <w:rFonts w:ascii="標楷體" w:eastAsia="標楷體" w:hAnsi="標楷體" w:cs="Arial" w:hint="eastAsia"/>
          <w:spacing w:val="0"/>
          <w:sz w:val="24"/>
          <w:szCs w:val="24"/>
        </w:rPr>
        <w:t>11</w:t>
      </w:r>
      <w:bookmarkStart w:id="0" w:name="_GoBack"/>
      <w:bookmarkEnd w:id="0"/>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967AC5">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07519D"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公寓大廈</w:t>
      </w:r>
      <w:r w:rsidR="00205CA3" w:rsidRPr="0053096E">
        <w:rPr>
          <w:rFonts w:ascii="標楷體" w:eastAsia="標楷體" w:hAnsi="標楷體" w:cs="Arial"/>
          <w:spacing w:val="0"/>
          <w:sz w:val="24"/>
          <w:szCs w:val="24"/>
        </w:rPr>
        <w:t>管理</w:t>
      </w:r>
      <w:r>
        <w:rPr>
          <w:rFonts w:ascii="標楷體" w:eastAsia="標楷體" w:hAnsi="標楷體" w:cs="Arial" w:hint="eastAsia"/>
          <w:spacing w:val="0"/>
          <w:sz w:val="24"/>
          <w:szCs w:val="24"/>
        </w:rPr>
        <w:t>維護</w:t>
      </w:r>
      <w:r w:rsidR="00205CA3" w:rsidRPr="0053096E">
        <w:rPr>
          <w:rFonts w:ascii="標楷體" w:eastAsia="標楷體" w:hAnsi="標楷體" w:cs="Arial"/>
          <w:spacing w:val="0"/>
          <w:sz w:val="24"/>
          <w:szCs w:val="24"/>
        </w:rPr>
        <w:t>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205CA3"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聘用人員中，須至少有一人熟諳英文聽說讀寫。</w:t>
      </w:r>
    </w:p>
    <w:p w:rsidR="00B475FA" w:rsidRDefault="00B475FA"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Pr>
          <w:rFonts w:ascii="標楷體" w:eastAsia="標楷體" w:hAnsi="標楷體" w:cs="Arial" w:hint="eastAsia"/>
          <w:spacing w:val="0"/>
          <w:sz w:val="24"/>
          <w:szCs w:val="24"/>
        </w:rPr>
        <w:t>廠商應提供現場櫃台管理辦法。</w:t>
      </w:r>
    </w:p>
    <w:p w:rsidR="00B475FA" w:rsidRPr="0053096E" w:rsidRDefault="00B475FA"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Pr>
          <w:rFonts w:ascii="標楷體" w:eastAsia="標楷體" w:hAnsi="標楷體" w:cs="Arial" w:hint="eastAsia"/>
          <w:spacing w:val="0"/>
          <w:sz w:val="24"/>
          <w:szCs w:val="24"/>
        </w:rPr>
        <w:t>廠商須提供資訊化管理軟體及辦法。</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設備(機電、監控、弱電)維護保養部分：詳如附件一。</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保全部分：詳如附件二。</w:t>
      </w:r>
    </w:p>
    <w:p w:rsidR="00205CA3" w:rsidRPr="006A2EF2" w:rsidRDefault="00205CA3" w:rsidP="006A2EF2">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w:t>
      </w:r>
      <w:r w:rsidR="00F56D9A">
        <w:rPr>
          <w:rFonts w:ascii="標楷體" w:eastAsia="標楷體" w:hAnsi="標楷體" w:cs="Arial"/>
          <w:spacing w:val="0"/>
          <w:sz w:val="24"/>
          <w:szCs w:val="24"/>
        </w:rPr>
        <w:t>清潔</w:t>
      </w:r>
      <w:r w:rsidRPr="0053096E">
        <w:rPr>
          <w:rFonts w:ascii="標楷體" w:eastAsia="標楷體" w:hAnsi="標楷體" w:cs="Arial"/>
          <w:spacing w:val="0"/>
          <w:sz w:val="24"/>
          <w:szCs w:val="24"/>
        </w:rPr>
        <w:t>)維護保養部分：詳如附件三。</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07519D">
        <w:rPr>
          <w:rFonts w:ascii="標楷體" w:eastAsia="標楷體" w:hAnsi="標楷體" w:cs="Arial" w:hint="eastAsia"/>
          <w:spacing w:val="0"/>
          <w:sz w:val="24"/>
          <w:szCs w:val="24"/>
        </w:rPr>
        <w:t>。公寓大廈管理維護</w:t>
      </w:r>
      <w:r w:rsidRPr="0053096E">
        <w:rPr>
          <w:rFonts w:ascii="標楷體" w:eastAsia="標楷體" w:hAnsi="標楷體" w:cs="Arial" w:hint="eastAsia"/>
          <w:spacing w:val="0"/>
          <w:sz w:val="24"/>
          <w:szCs w:val="24"/>
        </w:rPr>
        <w:t>、機電、保全、清潔</w:t>
      </w:r>
      <w:r w:rsidR="00B567CC">
        <w:rPr>
          <w:rFonts w:ascii="標楷體" w:eastAsia="標楷體" w:hAnsi="標楷體" w:cs="Arial" w:hint="eastAsia"/>
          <w:spacing w:val="0"/>
          <w:sz w:val="24"/>
          <w:szCs w:val="24"/>
        </w:rPr>
        <w:t>等</w:t>
      </w:r>
      <w:r w:rsidRPr="0053096E">
        <w:rPr>
          <w:rFonts w:ascii="標楷體" w:eastAsia="標楷體" w:hAnsi="標楷體" w:cs="Arial" w:hint="eastAsia"/>
          <w:spacing w:val="0"/>
          <w:sz w:val="24"/>
          <w:szCs w:val="24"/>
        </w:rPr>
        <w:t>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07519D">
        <w:rPr>
          <w:rFonts w:ascii="標楷體" w:eastAsia="標楷體" w:hAnsi="標楷體" w:cs="Arial" w:hint="eastAsia"/>
          <w:spacing w:val="0"/>
          <w:sz w:val="24"/>
          <w:szCs w:val="24"/>
        </w:rPr>
        <w:t>。公寓大廈管理維護</w:t>
      </w:r>
      <w:r w:rsidR="00B567CC">
        <w:rPr>
          <w:rFonts w:ascii="標楷體" w:eastAsia="標楷體" w:hAnsi="標楷體" w:cs="Arial" w:hint="eastAsia"/>
          <w:spacing w:val="0"/>
          <w:sz w:val="24"/>
          <w:szCs w:val="24"/>
        </w:rPr>
        <w:t>、機電、保全、清潔</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0007519D">
        <w:rPr>
          <w:rFonts w:ascii="標楷體" w:eastAsia="標楷體" w:hAnsi="標楷體" w:cs="Arial" w:hint="eastAsia"/>
          <w:spacing w:val="0"/>
          <w:sz w:val="24"/>
          <w:szCs w:val="24"/>
        </w:rPr>
        <w:t>。公寓大廈管理維護</w:t>
      </w:r>
      <w:r w:rsidRPr="0053096E">
        <w:rPr>
          <w:rFonts w:ascii="標楷體" w:eastAsia="標楷體" w:hAnsi="標楷體" w:cs="Arial" w:hint="eastAsia"/>
          <w:spacing w:val="0"/>
          <w:sz w:val="24"/>
          <w:szCs w:val="24"/>
        </w:rPr>
        <w:t>、機電、保全、清潔等類組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00B567C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Pr="0053096E">
        <w:rPr>
          <w:rFonts w:ascii="標楷體" w:eastAsia="標楷體" w:hAnsi="標楷體" w:cs="Arial"/>
        </w:rPr>
        <w:t>設備維護保養</w:t>
      </w:r>
      <w:r w:rsidRPr="0053096E">
        <w:rPr>
          <w:rFonts w:ascii="標楷體" w:eastAsia="標楷體" w:hAnsi="標楷體" w:cs="Arial" w:hint="eastAsia"/>
        </w:rPr>
        <w:t>公司</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231C">
      <w:pPr>
        <w:numPr>
          <w:ilvl w:val="0"/>
          <w:numId w:val="65"/>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231C">
      <w:pPr>
        <w:numPr>
          <w:ilvl w:val="0"/>
          <w:numId w:val="17"/>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53096E" w:rsidRDefault="00E25DCB" w:rsidP="00E8231C">
      <w:pPr>
        <w:numPr>
          <w:ilvl w:val="0"/>
          <w:numId w:val="17"/>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hint="eastAsia"/>
        </w:rPr>
        <w:t>夜間至少有一人值夜(平日21:00~翌日09:00，假日19:00~翌日09:00)。</w:t>
      </w:r>
    </w:p>
    <w:p w:rsidR="002004EB" w:rsidRPr="00E8231C" w:rsidRDefault="00E25DCB" w:rsidP="00E8231C">
      <w:pPr>
        <w:numPr>
          <w:ilvl w:val="0"/>
          <w:numId w:val="65"/>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其他規範詳見附件</w:t>
      </w:r>
      <w:r w:rsidR="00967AC5">
        <w:rPr>
          <w:rFonts w:ascii="標楷體" w:eastAsia="標楷體" w:hAnsi="標楷體" w:cs="Arial" w:hint="eastAsia"/>
        </w:rPr>
        <w:t>四</w:t>
      </w:r>
      <w:r w:rsidRPr="0053096E">
        <w:rPr>
          <w:rFonts w:ascii="標楷體" w:eastAsia="標楷體" w:hAnsi="標楷體" w:cs="Arial"/>
        </w:rPr>
        <w:t>契約範本---社區維護管理承攬契約範本。</w:t>
      </w:r>
      <w:r w:rsidR="002004EB" w:rsidRPr="00E8231C">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sidRPr="0053096E">
        <w:rPr>
          <w:rFonts w:ascii="標楷體" w:eastAsia="標楷體" w:hAnsi="標楷體" w:cs="Arial" w:hint="eastAsia"/>
          <w:spacing w:val="10"/>
        </w:rPr>
        <w:t>二】</w:t>
      </w:r>
      <w:r w:rsidRPr="0053096E">
        <w:rPr>
          <w:rFonts w:ascii="標楷體" w:eastAsia="標楷體" w:hAnsi="標楷體" w:cs="Arial"/>
          <w:spacing w:val="10"/>
        </w:rPr>
        <w:t>保全</w:t>
      </w:r>
      <w:r w:rsidRPr="0053096E">
        <w:rPr>
          <w:rFonts w:ascii="標楷體" w:eastAsia="標楷體" w:hAnsi="標楷體" w:cs="Arial" w:hint="eastAsia"/>
          <w:spacing w:val="10"/>
        </w:rPr>
        <w:t>公司</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員，</w:t>
      </w:r>
      <w:r w:rsidR="00C3519F" w:rsidRPr="0053096E">
        <w:rPr>
          <w:rFonts w:ascii="標楷體" w:eastAsia="標楷體" w:hAnsi="標楷體" w:cs="Arial" w:hint="eastAsia"/>
          <w:spacing w:val="0"/>
          <w:sz w:val="24"/>
          <w:szCs w:val="24"/>
        </w:rPr>
        <w:t>除主管外</w:t>
      </w:r>
      <w:r w:rsidRPr="0053096E">
        <w:rPr>
          <w:rFonts w:ascii="標楷體" w:eastAsia="標楷體" w:hAnsi="標楷體" w:cs="Arial"/>
          <w:spacing w:val="0"/>
          <w:sz w:val="24"/>
          <w:szCs w:val="24"/>
        </w:rPr>
        <w:t>保全人員</w:t>
      </w:r>
      <w:r w:rsidR="00C3519F"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00C3519F"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AE2D18" w:rsidRPr="0053096E" w:rsidRDefault="00AE2D18" w:rsidP="00F177E7">
      <w:pPr>
        <w:tabs>
          <w:tab w:val="left" w:pos="6096"/>
        </w:tabs>
        <w:adjustRightInd w:val="0"/>
        <w:snapToGrid w:val="0"/>
        <w:spacing w:line="242" w:lineRule="auto"/>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、其他規範詳見附件</w:t>
      </w:r>
      <w:r w:rsidR="00967AC5">
        <w:rPr>
          <w:rFonts w:ascii="標楷體" w:eastAsia="標楷體" w:hAnsi="標楷體" w:cs="Arial" w:hint="eastAsia"/>
        </w:rPr>
        <w:t>四</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005974" w:rsidRPr="0053096E" w:rsidRDefault="00005974"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2004EB" w:rsidRPr="0053096E" w:rsidRDefault="002004E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Pr="0053096E">
        <w:rPr>
          <w:rFonts w:ascii="標楷體" w:eastAsia="標楷體" w:hAnsi="標楷體" w:cs="Arial" w:hint="eastAsia"/>
        </w:rPr>
        <w:t>三】</w:t>
      </w:r>
      <w:r w:rsidR="00F56D9A">
        <w:rPr>
          <w:rFonts w:ascii="標楷體" w:eastAsia="標楷體" w:hAnsi="標楷體" w:cs="Arial"/>
        </w:rPr>
        <w:t>清潔</w:t>
      </w:r>
      <w:r w:rsidRPr="0053096E">
        <w:rPr>
          <w:rFonts w:ascii="標楷體" w:eastAsia="標楷體" w:hAnsi="標楷體" w:cs="Arial"/>
        </w:rPr>
        <w:t>維護</w:t>
      </w:r>
      <w:r w:rsidRPr="0053096E">
        <w:rPr>
          <w:rFonts w:ascii="標楷體" w:eastAsia="標楷體" w:hAnsi="標楷體" w:cs="Arial" w:hint="eastAsia"/>
        </w:rPr>
        <w:t>保養公司</w:t>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rPr>
        <w:t>一、清潔：</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視狀況需求至少支援8-10人執行工作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46402"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Pr>
          <w:rFonts w:ascii="標楷體" w:eastAsia="標楷體" w:hAnsi="標楷體" w:cs="Arial" w:hint="eastAsia"/>
        </w:rPr>
        <w:t>生活館年度工項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02E9E8E8" wp14:editId="6298B950">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967AC5">
        <w:rPr>
          <w:rFonts w:ascii="標楷體" w:eastAsia="標楷體" w:hAnsi="標楷體" w:cs="Arial" w:hint="eastAsia"/>
        </w:rPr>
        <w:t>四</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967AC5">
        <w:rPr>
          <w:rFonts w:ascii="標楷體" w:eastAsia="標楷體" w:hAnsi="標楷體" w:cs="Arial" w:hint="eastAsia"/>
          <w:sz w:val="28"/>
          <w:szCs w:val="28"/>
        </w:rPr>
        <w:t>附件四</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警衛保全管理維護事項。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 警衛保全工作計畫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 設備維護工作計畫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附件五 環境清潔工作計畫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附件六</w:t>
      </w:r>
      <w:r w:rsidRPr="0053096E">
        <w:rPr>
          <w:rFonts w:ascii="標楷體" w:eastAsia="標楷體" w:hAnsi="標楷體" w:cs="Arial" w:hint="eastAsia"/>
        </w:rPr>
        <w:t xml:space="preserve"> </w:t>
      </w:r>
      <w:r w:rsidRPr="0053096E">
        <w:rPr>
          <w:rFonts w:ascii="標楷體" w:eastAsia="標楷體" w:hAnsi="標楷體" w:cs="Arial"/>
        </w:rPr>
        <w:t>施作廠商名冊</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Pr="0053096E">
        <w:rPr>
          <w:rFonts w:ascii="標楷體" w:eastAsia="標楷體" w:hAnsi="標楷體" w:cs="Arial" w:hint="eastAsia"/>
        </w:rPr>
        <w:t>第二目、第三目、第四目、第五目等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民國104年1月1日起至民國104年12月31日止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w:t>
      </w:r>
      <w:r w:rsidRPr="0053096E">
        <w:rPr>
          <w:rFonts w:ascii="標楷體" w:eastAsia="標楷體" w:hAnsi="標楷體" w:cs="Arial"/>
        </w:rPr>
        <w:lastRenderedPageBreak/>
        <w:t>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E25DCB" w:rsidRPr="0053096E" w:rsidRDefault="00E25DCB" w:rsidP="00016253">
      <w:pPr>
        <w:numPr>
          <w:ilvl w:val="0"/>
          <w:numId w:val="42"/>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25DCB" w:rsidP="00016253">
      <w:pPr>
        <w:numPr>
          <w:ilvl w:val="0"/>
          <w:numId w:val="42"/>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sidRPr="0053096E">
        <w:rPr>
          <w:rFonts w:ascii="標楷體" w:eastAsia="標楷體" w:hAnsi="標楷體" w:cs="Arial"/>
        </w:rPr>
        <w:t>乙方負擔辦公桌、椅、電話機、電腦、影印機，勤指紋刷卡機等辦公家具及為執行設備維護和環境清潔等必備工具。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乙方對於本約所訂應提供之管理維護服務(含治安維護及緊急事故處理)，應善盡善良管理人之注意義務。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Pr="0053096E">
        <w:rPr>
          <w:rFonts w:ascii="標楷體" w:eastAsia="標楷體" w:hAnsi="標楷體" w:cs="Arial" w:hint="eastAsia"/>
        </w:rPr>
        <w:t>罰款項目及金額如附件八。</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43C71"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因甲方或甲方人員、住戶使用人故意或過失或違反保全管制規定所致者。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w:t>
      </w:r>
      <w:r w:rsidRPr="0053096E">
        <w:rPr>
          <w:rFonts w:ascii="標楷體" w:eastAsia="標楷體" w:hAnsi="標楷體" w:cs="Arial"/>
        </w:rPr>
        <w:lastRenderedPageBreak/>
        <w:t>責於乙方疏失者，不在此限。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乙方除得終止本約，停止服務及撤回留駐人員外，並得請求甲方給付應付之管理費及遲延給付之利息。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A14C96">
        <w:rPr>
          <w:rFonts w:ascii="標楷體" w:eastAsia="標楷體" w:hAnsi="標楷體" w:cs="Arial" w:hint="eastAsia"/>
        </w:rPr>
        <w:t>曾連福</w:t>
      </w:r>
      <w:r w:rsidRPr="0053096E">
        <w:rPr>
          <w:rFonts w:ascii="標楷體" w:eastAsia="標楷體" w:hAnsi="標楷體" w:cs="Arial"/>
        </w:rPr>
        <w:t xml:space="preserve">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話：02-26908899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101個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415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給排水設備：受水池、加壓站、給水泵、廢水泵、給排水管、污水處理廠、各棟水池、庭園灌溉系統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177E7">
      <w:pPr>
        <w:tabs>
          <w:tab w:val="left" w:pos="6096"/>
          <w:tab w:val="left" w:pos="9180"/>
        </w:tabs>
        <w:adjustRightInd w:val="0"/>
        <w:snapToGrid w:val="0"/>
        <w:spacing w:line="242" w:lineRule="auto"/>
        <w:ind w:right="82" w:firstLine="540"/>
        <w:jc w:val="right"/>
        <w:rPr>
          <w:rFonts w:ascii="標楷體" w:eastAsia="標楷體" w:hAnsi="標楷體" w:cs="Arial"/>
        </w:rPr>
      </w:pPr>
      <w:r w:rsidRPr="0053096E">
        <w:rPr>
          <w:rFonts w:ascii="標楷體" w:eastAsia="標楷體" w:hAnsi="標楷體" w:cs="Arial"/>
        </w:rPr>
        <w:t>單位(元)</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5092"/>
      </w:tblGrid>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50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C73AA8">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w:t>
      </w:r>
      <w:r w:rsidRPr="0053096E">
        <w:rPr>
          <w:rFonts w:ascii="標楷體" w:eastAsia="標楷體" w:hAnsi="標楷體" w:cs="Arial" w:hint="eastAsia"/>
        </w:rPr>
        <w:lastRenderedPageBreak/>
        <w:t>分由業主負擔。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050B27">
      <w:pPr>
        <w:tabs>
          <w:tab w:val="left" w:pos="6096"/>
        </w:tabs>
        <w:wordWrap w:val="0"/>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w:t>
            </w:r>
            <w:r w:rsidRPr="0053096E">
              <w:rPr>
                <w:rFonts w:ascii="標楷體" w:eastAsia="標楷體" w:hAnsi="標楷體" w:cs="Arial"/>
              </w:rPr>
              <w:t>機油、機油濾清器、燃油濾清器、空氣濾清器、冷卻水濾清器、除鏽劑</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依政府規定</w:t>
            </w:r>
            <w:r w:rsidRPr="0053096E">
              <w:rPr>
                <w:rFonts w:ascii="標楷體" w:eastAsia="標楷體" w:hAnsi="標楷體" w:cs="Arial" w:hint="eastAsia"/>
              </w:rPr>
              <w:t>由機電顧問公司負責</w:t>
            </w:r>
            <w:r w:rsidRPr="0053096E">
              <w:rPr>
                <w:rFonts w:ascii="標楷體" w:eastAsia="標楷體" w:hAnsi="標楷體" w:cs="Arial"/>
              </w:rPr>
              <w:t>保養申報</w:t>
            </w:r>
            <w:r w:rsidRPr="0053096E">
              <w:rPr>
                <w:rFonts w:ascii="標楷體" w:eastAsia="標楷體" w:hAnsi="標楷體" w:cs="Arial" w:hint="eastAsia"/>
              </w:rPr>
              <w:t>(</w:t>
            </w:r>
            <w:r w:rsidRPr="0053096E">
              <w:rPr>
                <w:rFonts w:ascii="標楷體" w:eastAsia="標楷體" w:hAnsi="標楷體" w:cs="Arial"/>
              </w:rPr>
              <w:t>含年度簽證費、</w:t>
            </w:r>
            <w:r w:rsidRPr="0053096E">
              <w:rPr>
                <w:rFonts w:ascii="標楷體" w:eastAsia="標楷體" w:hAnsi="標楷體" w:cs="Arial" w:hint="eastAsia"/>
              </w:rPr>
              <w:t>兩次</w:t>
            </w:r>
            <w:r w:rsidRPr="0053096E">
              <w:rPr>
                <w:rFonts w:ascii="標楷體" w:eastAsia="標楷體" w:hAnsi="標楷體" w:cs="Arial"/>
              </w:rPr>
              <w:t>檢測費及</w:t>
            </w:r>
            <w:r w:rsidRPr="0053096E">
              <w:rPr>
                <w:rFonts w:ascii="標楷體" w:eastAsia="標楷體" w:hAnsi="標楷體" w:cs="Arial" w:hint="eastAsia"/>
              </w:rPr>
              <w:t>每月巡檢</w:t>
            </w:r>
            <w:r w:rsidRPr="0053096E">
              <w:rPr>
                <w:rFonts w:ascii="標楷體" w:eastAsia="標楷體" w:hAnsi="標楷體" w:cs="Arial"/>
              </w:rPr>
              <w:t>保養維護</w:t>
            </w:r>
            <w:r w:rsidRPr="0053096E">
              <w:rPr>
                <w:rFonts w:ascii="標楷體" w:eastAsia="標楷體" w:hAnsi="標楷體" w:cs="Arial" w:hint="eastAsia"/>
              </w:rPr>
              <w:t>)</w:t>
            </w:r>
          </w:p>
        </w:tc>
      </w:tr>
      <w:tr w:rsidR="00E25DCB" w:rsidRPr="0053096E" w:rsidTr="00234073">
        <w:trPr>
          <w:jc w:val="center"/>
        </w:trPr>
        <w:tc>
          <w:tcPr>
            <w:tcW w:w="2977" w:type="dxa"/>
            <w:gridSpan w:val="2"/>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A209A2" w:rsidP="00F177E7">
      <w:pPr>
        <w:tabs>
          <w:tab w:val="left" w:pos="6096"/>
        </w:tabs>
        <w:adjustRightInd w:val="0"/>
        <w:snapToGrid w:val="0"/>
        <w:spacing w:line="242" w:lineRule="auto"/>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註：建築物公共安全檢查及申報每二年執行一次，104年度需執行，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安</w:t>
      </w:r>
      <w:r w:rsidRPr="0053096E">
        <w:rPr>
          <w:rFonts w:ascii="標楷體" w:eastAsia="標楷體" w:hAnsi="標楷體" w:cs="Arial" w:hint="eastAsia"/>
        </w:rPr>
        <w:t>全</w:t>
      </w:r>
      <w:r w:rsidRPr="0053096E">
        <w:rPr>
          <w:rFonts w:ascii="標楷體" w:eastAsia="標楷體" w:hAnsi="標楷體" w:cs="Arial"/>
        </w:rPr>
        <w:t>組</w:t>
      </w:r>
    </w:p>
    <w:p w:rsidR="00E25DCB" w:rsidRPr="0053096E" w:rsidRDefault="00E25DCB" w:rsidP="00050B27">
      <w:pPr>
        <w:tabs>
          <w:tab w:val="left" w:pos="6096"/>
        </w:tabs>
        <w:wordWrap w:val="0"/>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82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派駐主管1人、保全員24人，合計25人</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C43C71" w:rsidRPr="0053096E">
              <w:rPr>
                <w:rFonts w:ascii="標楷體" w:eastAsia="標楷體" w:hAnsi="標楷體" w:cs="Arial" w:hint="eastAsia"/>
              </w:rPr>
              <w:t>4</w:t>
            </w:r>
            <w:r w:rsidRPr="0053096E">
              <w:rPr>
                <w:rFonts w:ascii="標楷體" w:eastAsia="標楷體" w:hAnsi="標楷體" w:cs="Arial" w:hint="eastAsia"/>
              </w:rPr>
              <w:t>5歲以下(</w:t>
            </w:r>
            <w:r w:rsidR="00C43C71" w:rsidRPr="0053096E">
              <w:rPr>
                <w:rFonts w:ascii="標楷體" w:eastAsia="標楷體" w:hAnsi="標楷體" w:cs="Arial" w:hint="eastAsia"/>
              </w:rPr>
              <w:t>幹部</w:t>
            </w:r>
            <w:r w:rsidRPr="0053096E">
              <w:rPr>
                <w:rFonts w:ascii="標楷體" w:eastAsia="標楷體" w:hAnsi="標楷體" w:cs="Arial" w:hint="eastAsia"/>
              </w:rPr>
              <w:t>除外)</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25DCB" w:rsidRPr="0053096E" w:rsidTr="00234073">
        <w:trPr>
          <w:jc w:val="center"/>
        </w:trPr>
        <w:tc>
          <w:tcPr>
            <w:tcW w:w="2693"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25DCB" w:rsidRPr="0053096E" w:rsidRDefault="00E25DCB" w:rsidP="00F177E7">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(三)環保組</w:t>
      </w:r>
    </w:p>
    <w:p w:rsidR="00E25DCB" w:rsidRPr="0053096E" w:rsidRDefault="00E25DCB" w:rsidP="0029663F">
      <w:pPr>
        <w:tabs>
          <w:tab w:val="left" w:pos="6096"/>
        </w:tabs>
        <w:wordWrap w:val="0"/>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29663F"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 xml:space="preserve"> (四)</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13572E">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13572E">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13572E">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13572E">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13572E">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13572E">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p>
          <w:p w:rsidR="002F7D53" w:rsidRDefault="002F7D53" w:rsidP="0013572E">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
        </w:tc>
        <w:tc>
          <w:tcPr>
            <w:tcW w:w="1134"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
        </w:tc>
        <w:tc>
          <w:tcPr>
            <w:tcW w:w="2480" w:type="dxa"/>
            <w:vAlign w:val="center"/>
          </w:tcPr>
          <w:p w:rsidR="002F7D53" w:rsidRPr="0053096E" w:rsidRDefault="002F7D53" w:rsidP="0013572E">
            <w:pPr>
              <w:tabs>
                <w:tab w:val="left" w:pos="6096"/>
              </w:tabs>
              <w:adjustRightInd w:val="0"/>
              <w:snapToGrid w:val="0"/>
              <w:spacing w:line="242" w:lineRule="auto"/>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13572E">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13572E">
            <w:pPr>
              <w:tabs>
                <w:tab w:val="left" w:pos="6096"/>
              </w:tabs>
              <w:adjustRightInd w:val="0"/>
              <w:snapToGrid w:val="0"/>
              <w:spacing w:line="242" w:lineRule="auto"/>
              <w:ind w:right="-38"/>
              <w:jc w:val="center"/>
              <w:rPr>
                <w:rFonts w:ascii="標楷體" w:eastAsia="標楷體" w:hAnsi="標楷體" w:cs="Arial"/>
              </w:rPr>
            </w:pPr>
          </w:p>
        </w:tc>
        <w:tc>
          <w:tcPr>
            <w:tcW w:w="1134" w:type="dxa"/>
            <w:vAlign w:val="center"/>
          </w:tcPr>
          <w:p w:rsidR="002F7D53" w:rsidRPr="0053096E" w:rsidRDefault="002F7D53" w:rsidP="0013572E">
            <w:pPr>
              <w:tabs>
                <w:tab w:val="left" w:pos="6096"/>
              </w:tabs>
              <w:adjustRightInd w:val="0"/>
              <w:snapToGrid w:val="0"/>
              <w:spacing w:line="242" w:lineRule="auto"/>
              <w:ind w:right="-38"/>
              <w:jc w:val="center"/>
              <w:rPr>
                <w:rFonts w:ascii="標楷體" w:eastAsia="標楷體" w:hAnsi="標楷體" w:cs="Arial"/>
              </w:rPr>
            </w:pPr>
          </w:p>
        </w:tc>
        <w:tc>
          <w:tcPr>
            <w:tcW w:w="2480" w:type="dxa"/>
          </w:tcPr>
          <w:p w:rsidR="002F7D53" w:rsidRPr="0053096E" w:rsidRDefault="002F7D53" w:rsidP="0013572E">
            <w:pPr>
              <w:tabs>
                <w:tab w:val="left" w:pos="6096"/>
              </w:tabs>
              <w:adjustRightInd w:val="0"/>
              <w:snapToGrid w:val="0"/>
              <w:spacing w:line="242" w:lineRule="auto"/>
              <w:ind w:right="-38"/>
              <w:rPr>
                <w:rFonts w:ascii="標楷體" w:eastAsia="標楷體" w:hAnsi="標楷體" w:cs="Arial"/>
              </w:rPr>
            </w:pPr>
          </w:p>
        </w:tc>
      </w:tr>
    </w:tbl>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(五)</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2552"/>
      </w:tblGrid>
      <w:tr w:rsidR="00E25DCB" w:rsidRPr="0053096E" w:rsidTr="0032507D">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r>
      <w:tr w:rsidR="0032507D" w:rsidRPr="0053096E" w:rsidTr="0032507D">
        <w:trPr>
          <w:trHeight w:val="1147"/>
          <w:jc w:val="center"/>
        </w:trPr>
        <w:tc>
          <w:tcPr>
            <w:tcW w:w="567"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32507D" w:rsidRPr="0032507D" w:rsidRDefault="0032507D" w:rsidP="00F177E7">
            <w:pPr>
              <w:tabs>
                <w:tab w:val="left" w:pos="6096"/>
              </w:tabs>
              <w:adjustRightInd w:val="0"/>
              <w:snapToGrid w:val="0"/>
              <w:spacing w:line="242" w:lineRule="auto"/>
              <w:ind w:right="-38"/>
              <w:jc w:val="center"/>
              <w:rPr>
                <w:rFonts w:ascii="標楷體" w:eastAsia="標楷體" w:hAnsi="標楷體" w:cs="Arial"/>
                <w:sz w:val="22"/>
                <w:szCs w:val="22"/>
              </w:rPr>
            </w:pPr>
          </w:p>
        </w:tc>
        <w:tc>
          <w:tcPr>
            <w:tcW w:w="638" w:type="dxa"/>
            <w:vAlign w:val="center"/>
          </w:tcPr>
          <w:p w:rsidR="0032507D" w:rsidRPr="0053096E" w:rsidRDefault="0032507D" w:rsidP="0032507D">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Merge w:val="restart"/>
            <w:vAlign w:val="center"/>
          </w:tcPr>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32507D" w:rsidRPr="0053096E" w:rsidRDefault="0032507D" w:rsidP="00F177E7">
            <w:pPr>
              <w:tabs>
                <w:tab w:val="left" w:pos="6096"/>
              </w:tabs>
              <w:adjustRightInd w:val="0"/>
              <w:snapToGrid w:val="0"/>
              <w:spacing w:line="242" w:lineRule="auto"/>
              <w:ind w:leftChars="117" w:left="1798" w:right="-38"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F177E7">
            <w:pPr>
              <w:tabs>
                <w:tab w:val="left" w:pos="6096"/>
              </w:tabs>
              <w:adjustRightInd w:val="0"/>
              <w:snapToGrid w:val="0"/>
              <w:spacing w:line="242" w:lineRule="auto"/>
              <w:ind w:leftChars="117" w:left="283" w:right="-38" w:hanging="2"/>
              <w:jc w:val="both"/>
              <w:rPr>
                <w:rFonts w:ascii="標楷體" w:eastAsia="標楷體" w:hAnsi="標楷體" w:cs="Arial"/>
              </w:rPr>
            </w:pPr>
            <w:r w:rsidRPr="0053096E">
              <w:rPr>
                <w:rFonts w:ascii="標楷體" w:eastAsia="標楷體" w:hAnsi="標楷體" w:cs="Arial" w:hint="eastAsia"/>
              </w:rPr>
              <w:t>週六、週日及國定假日：09:00~19:00</w:t>
            </w:r>
          </w:p>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32507D" w:rsidRPr="0053096E" w:rsidTr="0032507D">
        <w:trPr>
          <w:trHeight w:val="677"/>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32507D" w:rsidRPr="0053096E" w:rsidRDefault="0032507D" w:rsidP="0032507D">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Merge/>
            <w:vAlign w:val="center"/>
          </w:tcPr>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r w:rsidRPr="0053096E">
              <w:rPr>
                <w:rFonts w:ascii="標楷體" w:eastAsia="標楷體" w:hAnsi="標楷體" w:cs="Arial"/>
              </w:rPr>
              <w:t>07:00~21:00</w:t>
            </w:r>
            <w:r w:rsidRPr="0053096E">
              <w:rPr>
                <w:rFonts w:ascii="標楷體" w:eastAsia="標楷體" w:hAnsi="標楷體" w:cs="Arial" w:hint="eastAsia"/>
              </w:rPr>
              <w:t>(</w:t>
            </w:r>
            <w:r w:rsidRPr="0053096E">
              <w:rPr>
                <w:rFonts w:ascii="標楷體" w:eastAsia="標楷體" w:hAnsi="標楷體" w:cs="Arial"/>
              </w:rPr>
              <w:t>輪班制</w:t>
            </w:r>
            <w:r w:rsidRPr="0053096E">
              <w:rPr>
                <w:rFonts w:ascii="標楷體" w:eastAsia="標楷體" w:hAnsi="標楷體" w:cs="Arial" w:hint="eastAsia"/>
              </w:rPr>
              <w:t>)</w:t>
            </w: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234073">
        <w:trPr>
          <w:jc w:val="center"/>
        </w:trPr>
        <w:tc>
          <w:tcPr>
            <w:tcW w:w="3828" w:type="dxa"/>
            <w:gridSpan w:val="4"/>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(六)乙方承攬金額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1C602A">
        <w:trPr>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351"/>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安</w:t>
            </w:r>
            <w:r>
              <w:rPr>
                <w:rFonts w:ascii="Arial" w:eastAsia="標楷體" w:hAnsi="Arial" w:cs="Arial" w:hint="eastAsia"/>
              </w:rPr>
              <w:t>全</w:t>
            </w:r>
            <w:r w:rsidRPr="00982135">
              <w:rPr>
                <w:rFonts w:ascii="Arial" w:eastAsia="標楷體" w:hAnsi="Arial" w:cs="Arial" w:hint="eastAsia"/>
              </w:rPr>
              <w:t>組</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414"/>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1C279A">
      <w:pPr>
        <w:numPr>
          <w:ilvl w:val="0"/>
          <w:numId w:val="55"/>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1C279A">
      <w:pPr>
        <w:numPr>
          <w:ilvl w:val="0"/>
          <w:numId w:val="55"/>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1C279A">
      <w:pPr>
        <w:numPr>
          <w:ilvl w:val="0"/>
          <w:numId w:val="59"/>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1C279A">
      <w:pPr>
        <w:numPr>
          <w:ilvl w:val="0"/>
          <w:numId w:val="59"/>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E25DCB" w:rsidRPr="0053096E">
        <w:rPr>
          <w:rFonts w:ascii="標楷體" w:eastAsia="標楷體" w:hAnsi="標楷體" w:cs="Arial" w:hint="eastAsia"/>
          <w:b/>
        </w:rPr>
        <w:t>三</w:t>
      </w:r>
      <w:r w:rsidRPr="0053096E">
        <w:rPr>
          <w:rFonts w:ascii="標楷體" w:eastAsia="標楷體" w:hAnsi="標楷體" w:cs="Arial" w:hint="eastAsia"/>
          <w:b/>
        </w:rPr>
        <w:t>]</w:t>
      </w:r>
      <w:r w:rsidR="00E25DCB" w:rsidRPr="0053096E">
        <w:rPr>
          <w:rFonts w:ascii="標楷體" w:eastAsia="標楷體" w:hAnsi="標楷體" w:cs="Arial"/>
          <w:b/>
          <w:spacing w:val="10"/>
        </w:rPr>
        <w:t>警衛保全</w:t>
      </w:r>
      <w:r w:rsidR="00E25DCB" w:rsidRPr="0053096E">
        <w:rPr>
          <w:rFonts w:ascii="標楷體" w:eastAsia="標楷體" w:hAnsi="標楷體" w:cs="Arial" w:hint="eastAsia"/>
          <w:b/>
          <w:spacing w:val="10"/>
        </w:rPr>
        <w:t>工作計畫</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spacing w:val="10"/>
        </w:rPr>
        <w:t>保全</w:t>
      </w:r>
      <w:r w:rsidRPr="0053096E">
        <w:rPr>
          <w:rFonts w:ascii="標楷體" w:eastAsia="標楷體" w:hAnsi="標楷體" w:cs="Arial" w:hint="eastAsia"/>
          <w:spacing w:val="10"/>
        </w:rPr>
        <w:t>人力編制表</w:t>
      </w:r>
    </w:p>
    <w:tbl>
      <w:tblPr>
        <w:tblW w:w="8205"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764"/>
        <w:gridCol w:w="2041"/>
        <w:gridCol w:w="1553"/>
        <w:gridCol w:w="1479"/>
      </w:tblGrid>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540" w:right="-38"/>
        <w:jc w:val="both"/>
        <w:rPr>
          <w:rFonts w:ascii="標楷體" w:eastAsia="標楷體" w:hAnsi="標楷體" w:cs="Arial"/>
        </w:rPr>
      </w:pP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sidR="0013572E">
        <w:rPr>
          <w:rFonts w:ascii="標楷體" w:eastAsia="標楷體" w:hAnsi="標楷體" w:cs="Arial" w:hint="eastAsia"/>
        </w:rPr>
        <w:t>(缺員不得超過一週，如超過一週，除於服務費中扣除相關人事費用，並得以連續處罰。</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sidR="00F65183">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E25DCB"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F65183" w:rsidRDefault="003A3BB4"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w:t>
      </w:r>
      <w:r w:rsidR="00F65183">
        <w:rPr>
          <w:rFonts w:ascii="標楷體" w:eastAsia="標楷體" w:hAnsi="標楷體" w:cs="Arial" w:hint="eastAsia"/>
        </w:rPr>
        <w:t>保全員任用前，須依保全業法第10條規定，人員</w:t>
      </w:r>
      <w:r>
        <w:rPr>
          <w:rFonts w:ascii="標楷體" w:eastAsia="標楷體" w:hAnsi="標楷體" w:cs="Arial" w:hint="eastAsia"/>
        </w:rPr>
        <w:t>經主管機關安全查核通過，並至本社區實習四天，完畢後提供以下文件給安全組審核，待安全組查核後方可正式上哨：</w:t>
      </w:r>
    </w:p>
    <w:p w:rsidR="003A3BB4" w:rsidRDefault="003A3BB4"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3A3BB4" w:rsidRPr="003A3BB4" w:rsidRDefault="003A3BB4"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13572E" w:rsidRDefault="0013572E"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手電筒(夜間)</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電擊棒</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E25DCB" w:rsidRPr="0053096E" w:rsidRDefault="00E25DCB" w:rsidP="005B0F04">
      <w:pPr>
        <w:numPr>
          <w:ilvl w:val="1"/>
          <w:numId w:val="4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lastRenderedPageBreak/>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p>
    <w:p w:rsidR="00E25DCB" w:rsidRPr="0053096E" w:rsidRDefault="001169F6"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00E25DCB" w:rsidRPr="0053096E">
        <w:rPr>
          <w:rFonts w:ascii="標楷體" w:eastAsia="標楷體" w:hAnsi="標楷體" w:cs="Arial"/>
        </w:rPr>
        <w:t>保全人員有不良行為發生，現場</w:t>
      </w:r>
      <w:r w:rsidR="00E25DCB" w:rsidRPr="0053096E">
        <w:rPr>
          <w:rFonts w:ascii="標楷體" w:eastAsia="標楷體" w:hAnsi="標楷體" w:cs="Arial" w:hint="eastAsia"/>
        </w:rPr>
        <w:t>經理</w:t>
      </w:r>
      <w:r w:rsidR="00E25DCB" w:rsidRPr="0053096E">
        <w:rPr>
          <w:rFonts w:ascii="標楷體" w:eastAsia="標楷體" w:hAnsi="標楷體" w:cs="Arial"/>
        </w:rPr>
        <w:t>及管委會可對</w:t>
      </w:r>
      <w:r w:rsidR="00E25DCB" w:rsidRPr="0053096E">
        <w:rPr>
          <w:rFonts w:ascii="標楷體" w:eastAsia="標楷體" w:hAnsi="標楷體" w:cs="Arial" w:hint="eastAsia"/>
        </w:rPr>
        <w:t>保全</w:t>
      </w:r>
      <w:r w:rsidR="00E25DCB" w:rsidRPr="0053096E">
        <w:rPr>
          <w:rFonts w:ascii="標楷體" w:eastAsia="標楷體" w:hAnsi="標楷體" w:cs="Arial"/>
        </w:rPr>
        <w:t>公司提出限期改善之要求；另管委會對現場人員之任免得有建議權。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Pr="0053096E">
        <w:rPr>
          <w:rFonts w:ascii="標楷體" w:eastAsia="標楷體" w:hAnsi="標楷體" w:cs="Arial" w:hint="eastAsia"/>
        </w:rPr>
        <w:t>由交安組</w:t>
      </w:r>
      <w:r w:rsidRPr="0053096E">
        <w:rPr>
          <w:rFonts w:ascii="標楷體" w:eastAsia="標楷體" w:hAnsi="標楷體" w:cs="Arial"/>
        </w:rPr>
        <w:t>提出保全人員之獎、懲建議，現場人員經</w:t>
      </w:r>
      <w:r w:rsidR="00A7762E">
        <w:rPr>
          <w:rFonts w:ascii="標楷體" w:eastAsia="標楷體" w:hAnsi="標楷體" w:cs="Arial" w:hint="eastAsia"/>
        </w:rPr>
        <w:t>安全組開會決議後，經管委會書面通知保全公司更換人員，保全公司須於文到一週內更換不是任人員。</w:t>
      </w:r>
      <w:r w:rsidRPr="0053096E">
        <w:rPr>
          <w:rFonts w:ascii="標楷體" w:eastAsia="標楷體" w:hAnsi="標楷體" w:cs="Arial"/>
        </w:rPr>
        <w:t>由</w:t>
      </w:r>
      <w:r w:rsidRPr="0053096E">
        <w:rPr>
          <w:rFonts w:ascii="標楷體" w:eastAsia="標楷體" w:hAnsi="標楷體" w:cs="Arial" w:hint="eastAsia"/>
        </w:rPr>
        <w:t>保全</w:t>
      </w:r>
      <w:r w:rsidRPr="0053096E">
        <w:rPr>
          <w:rFonts w:ascii="標楷體" w:eastAsia="標楷體" w:hAnsi="標楷體" w:cs="Arial"/>
        </w:rPr>
        <w:t>公司</w:t>
      </w:r>
      <w:r w:rsidRPr="0053096E">
        <w:rPr>
          <w:rFonts w:ascii="標楷體" w:eastAsia="標楷體" w:hAnsi="標楷體" w:cs="Arial" w:hint="eastAsia"/>
        </w:rPr>
        <w:t>全力配合並</w:t>
      </w:r>
      <w:r w:rsidR="00A7762E">
        <w:rPr>
          <w:rFonts w:ascii="標楷體" w:eastAsia="標楷體" w:hAnsi="標楷體" w:cs="Arial"/>
        </w:rPr>
        <w:t>統籌辦理，事後函送公文，必要時得予</w:t>
      </w:r>
      <w:r w:rsidRPr="0053096E">
        <w:rPr>
          <w:rFonts w:ascii="標楷體" w:eastAsia="標楷體" w:hAnsi="標楷體" w:cs="Arial"/>
        </w:rPr>
        <w:t>以公布。</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本公司對現場勤務之督導，採不定時督勤方式，日班每週督勤一次以上，夜班每月督勤二次以上。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E25DCB" w:rsidRPr="00B60818"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B60818">
        <w:rPr>
          <w:rFonts w:ascii="標楷體" w:eastAsia="標楷體" w:hAnsi="標楷體" w:cs="Arial"/>
        </w:rPr>
        <w:t>緊急事故、突發事件之處理：</w:t>
      </w:r>
      <w:r w:rsidR="00B60818" w:rsidRPr="00B60818">
        <w:rPr>
          <w:rFonts w:ascii="標楷體" w:eastAsia="SimSun" w:hAnsi="標楷體" w:cs="Arial" w:hint="eastAsia"/>
        </w:rPr>
        <w:br/>
      </w:r>
      <w:r w:rsidRPr="00B60818">
        <w:rPr>
          <w:rFonts w:ascii="標楷體" w:eastAsia="標楷體" w:hAnsi="標楷體" w:cs="Arial"/>
        </w:rPr>
        <w:t>於勤務時間內，對緊急、突發之重大事故，應秉持嚴密掌控，迅速反應處理，避免事態惡化之原則行之</w:t>
      </w:r>
      <w:r w:rsidRPr="00B60818">
        <w:rPr>
          <w:rFonts w:ascii="標楷體" w:eastAsia="標楷體" w:hAnsi="標楷體" w:cs="Arial" w:hint="eastAsia"/>
        </w:rPr>
        <w:t>(</w:t>
      </w:r>
      <w:r w:rsidRPr="00B60818">
        <w:rPr>
          <w:rFonts w:ascii="標楷體" w:eastAsia="標楷體" w:hAnsi="標楷體" w:cs="Arial"/>
        </w:rPr>
        <w:t>保全公司不負責新聞事務之處理)</w:t>
      </w:r>
      <w:r w:rsidRPr="00B60818">
        <w:rPr>
          <w:rFonts w:ascii="標楷體" w:eastAsia="標楷體" w:hAnsi="標楷體" w:cs="Arial" w:hint="eastAsia"/>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防火事項：</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對易燃</w:t>
      </w:r>
      <w:r w:rsidRPr="0053096E">
        <w:rPr>
          <w:rFonts w:ascii="標楷體" w:eastAsia="標楷體" w:hAnsi="標楷體" w:cs="Arial" w:hint="eastAsia"/>
        </w:rPr>
        <w:t>(</w:t>
      </w:r>
      <w:r w:rsidRPr="0053096E">
        <w:rPr>
          <w:rFonts w:ascii="標楷體" w:eastAsia="標楷體" w:hAnsi="標楷體" w:cs="Arial"/>
        </w:rPr>
        <w:t>爆</w:t>
      </w:r>
      <w:r w:rsidRPr="0053096E">
        <w:rPr>
          <w:rFonts w:ascii="標楷體" w:eastAsia="標楷體" w:hAnsi="標楷體" w:cs="Arial" w:hint="eastAsia"/>
        </w:rPr>
        <w:t>)</w:t>
      </w:r>
      <w:r w:rsidRPr="0053096E">
        <w:rPr>
          <w:rFonts w:ascii="標楷體" w:eastAsia="標楷體" w:hAnsi="標楷體" w:cs="Arial"/>
        </w:rPr>
        <w:t>物品，嚴禁進入大樓(管理單位書面同意函件除外)。</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.對可疑之徵候，迅速反應處理與請求支援。</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C</w:t>
      </w:r>
      <w:r w:rsidRPr="0053096E">
        <w:rPr>
          <w:rFonts w:ascii="標楷體" w:eastAsia="標楷體" w:hAnsi="標楷體" w:cs="Arial"/>
        </w:rPr>
        <w:t>.火警發生時，迅即通報</w:t>
      </w:r>
      <w:r w:rsidRPr="0053096E">
        <w:rPr>
          <w:rFonts w:ascii="標楷體" w:eastAsia="標楷體" w:hAnsi="標楷體" w:cs="Arial" w:hint="eastAsia"/>
        </w:rPr>
        <w:t>消防隊</w:t>
      </w:r>
      <w:r w:rsidRPr="0053096E">
        <w:rPr>
          <w:rFonts w:ascii="標楷體" w:eastAsia="標楷體" w:hAnsi="標楷體" w:cs="Arial"/>
        </w:rPr>
        <w:t>及住戶、管理單位</w:t>
      </w:r>
      <w:r w:rsidRPr="0053096E">
        <w:rPr>
          <w:rFonts w:ascii="標楷體" w:eastAsia="標楷體" w:hAnsi="標楷體" w:cs="Arial" w:hint="eastAsia"/>
        </w:rPr>
        <w:t>主管</w:t>
      </w:r>
      <w:r w:rsidRPr="0053096E">
        <w:rPr>
          <w:rFonts w:ascii="標楷體" w:eastAsia="標楷體" w:hAnsi="標楷體" w:cs="Arial"/>
        </w:rPr>
        <w:t>與保全主管或總公司管制中心。</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防竊事項：</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.對可疑、陌生或三五成群人等聚集或逗留在附近時，保全員應予監控，並</w:t>
      </w:r>
      <w:r w:rsidRPr="0053096E">
        <w:rPr>
          <w:rFonts w:ascii="標楷體" w:eastAsia="標楷體" w:hAnsi="標楷體" w:cs="Arial" w:hint="eastAsia"/>
        </w:rPr>
        <w:t>記</w:t>
      </w:r>
      <w:r w:rsidRPr="0053096E">
        <w:rPr>
          <w:rFonts w:ascii="標楷體" w:eastAsia="標楷體" w:hAnsi="標楷體" w:cs="Arial"/>
        </w:rPr>
        <w:t>錄。</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.監視錄影帶由</w:t>
      </w:r>
      <w:r w:rsidRPr="0053096E">
        <w:rPr>
          <w:rFonts w:ascii="標楷體" w:eastAsia="標楷體" w:hAnsi="標楷體" w:cs="Arial" w:hint="eastAsia"/>
        </w:rPr>
        <w:t>社區</w:t>
      </w:r>
      <w:r w:rsidRPr="0053096E">
        <w:rPr>
          <w:rFonts w:ascii="標楷體" w:eastAsia="標楷體" w:hAnsi="標楷體" w:cs="Arial"/>
        </w:rPr>
        <w:t>管委會提供，錄影資料</w:t>
      </w:r>
      <w:r w:rsidRPr="0053096E">
        <w:rPr>
          <w:rFonts w:ascii="標楷體" w:eastAsia="標楷體" w:hAnsi="標楷體" w:cs="Arial" w:hint="eastAsia"/>
        </w:rPr>
        <w:t>備份</w:t>
      </w:r>
      <w:r w:rsidRPr="0053096E">
        <w:rPr>
          <w:rFonts w:ascii="標楷體" w:eastAsia="標楷體" w:hAnsi="標楷體" w:cs="Arial"/>
        </w:rPr>
        <w:t>保存十五天。</w:t>
      </w:r>
    </w:p>
    <w:p w:rsidR="00E25DCB" w:rsidRPr="00B60818"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B60818">
        <w:rPr>
          <w:rFonts w:ascii="標楷體" w:eastAsia="標楷體" w:hAnsi="標楷體" w:cs="Arial"/>
        </w:rPr>
        <w:t>停電狀況：</w:t>
      </w:r>
      <w:r w:rsidR="00B60818">
        <w:rPr>
          <w:rFonts w:ascii="標楷體" w:eastAsia="SimSun" w:hAnsi="標楷體" w:cs="Arial" w:hint="eastAsia"/>
        </w:rPr>
        <w:br/>
      </w:r>
      <w:r w:rsidRPr="00B60818">
        <w:rPr>
          <w:rFonts w:ascii="標楷體" w:eastAsia="標楷體" w:hAnsi="標楷體" w:cs="Arial"/>
        </w:rPr>
        <w:t>除由社區自動供電系統維持緊急系統動能外，</w:t>
      </w:r>
      <w:r w:rsidRPr="00B60818">
        <w:rPr>
          <w:rFonts w:ascii="標楷體" w:eastAsia="標楷體" w:hAnsi="標楷體" w:cs="Arial" w:hint="eastAsia"/>
        </w:rPr>
        <w:t>須通知機電人員至現場檢查發電機是否正常運轉，中控室加強設備、監視鏡頭之監控情形，以防止災害產生</w:t>
      </w:r>
      <w:r w:rsidRPr="00B60818">
        <w:rPr>
          <w:rFonts w:ascii="標楷體" w:eastAsia="標楷體" w:hAnsi="標楷體" w:cs="Arial"/>
        </w:rPr>
        <w:t>。</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車道哨安全勤務規定：</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E25DCB" w:rsidRPr="00A20BA5"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巡邏各區各棟頂樓安全門及巡邏各棟高樓層中繼水池是否關閉。</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00E25DCB" w:rsidRPr="0053096E">
        <w:rPr>
          <w:rFonts w:ascii="標楷體" w:eastAsia="標楷體" w:hAnsi="標楷體" w:cs="Arial" w:hint="eastAsia"/>
        </w:rPr>
        <w:t>危險處所。</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00E25DCB" w:rsidRPr="0053096E">
        <w:rPr>
          <w:rFonts w:ascii="標楷體" w:eastAsia="標楷體" w:hAnsi="標楷體" w:cs="Arial" w:hint="eastAsia"/>
        </w:rPr>
        <w:t>勤務。</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00E25DCB" w:rsidRPr="0053096E">
        <w:rPr>
          <w:rFonts w:ascii="標楷體" w:eastAsia="標楷體" w:hAnsi="標楷體" w:cs="Arial" w:hint="eastAsia"/>
        </w:rPr>
        <w:t>處理及社區安寧勸導。</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E25DCB" w:rsidRPr="0053096E" w:rsidRDefault="00431F4B" w:rsidP="005B0F04">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w:t>
      </w:r>
      <w:r w:rsidR="00E25DCB" w:rsidRPr="0053096E">
        <w:rPr>
          <w:rFonts w:ascii="標楷體" w:eastAsia="標楷體" w:hAnsi="標楷體" w:cs="Arial"/>
        </w:rPr>
        <w:t>邏時間：0900、1100、1300、1500、1700。</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E25DCB" w:rsidRPr="0053096E" w:rsidRDefault="00E25DCB" w:rsidP="005B0F04">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005974" w:rsidRPr="0053096E" w:rsidRDefault="00005974" w:rsidP="005B0F04">
      <w:pPr>
        <w:pStyle w:val="a0"/>
        <w:tabs>
          <w:tab w:val="left" w:pos="6096"/>
        </w:tabs>
        <w:snapToGrid w:val="0"/>
        <w:spacing w:line="240" w:lineRule="auto"/>
        <w:rPr>
          <w:rFonts w:ascii="標楷體" w:eastAsia="標楷體" w:hAnsi="標楷體" w:cs="Arial"/>
          <w:i w:val="0"/>
          <w:sz w:val="24"/>
          <w:szCs w:val="24"/>
        </w:rPr>
      </w:pPr>
    </w:p>
    <w:p w:rsidR="00E25DCB" w:rsidRPr="0053096E" w:rsidRDefault="00E25DCB" w:rsidP="00731E7C">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E25DCB" w:rsidRPr="0053096E" w:rsidRDefault="004B65B0" w:rsidP="00731E7C">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59264" behindDoc="0" locked="0" layoutInCell="1" allowOverlap="1" wp14:anchorId="105B4BA0" wp14:editId="1970FDC3">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59264"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4864" behindDoc="0" locked="0" layoutInCell="1" allowOverlap="1" wp14:anchorId="4F426DA1" wp14:editId="4274A7EF">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sidR="00B76506">
        <w:rPr>
          <w:noProof/>
        </w:rPr>
        <mc:AlternateContent>
          <mc:Choice Requires="wps">
            <w:drawing>
              <wp:anchor distT="0" distB="0" distL="114300" distR="114300" simplePos="0" relativeHeight="251682816" behindDoc="0" locked="0" layoutInCell="1" allowOverlap="1" wp14:anchorId="4841FE2F" wp14:editId="26C123CC">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00E25DCB" w:rsidRPr="0053096E">
        <w:rPr>
          <w:rFonts w:ascii="標楷體" w:eastAsia="標楷體" w:hAnsi="標楷體" w:cs="Arial"/>
          <w:b/>
        </w:rPr>
        <w:br w:type="page"/>
      </w:r>
      <w:r w:rsidR="00E25DCB" w:rsidRPr="0053096E">
        <w:rPr>
          <w:rFonts w:ascii="標楷體" w:eastAsia="標楷體" w:hAnsi="標楷體" w:cs="Arial"/>
          <w:b/>
          <w:u w:val="single"/>
        </w:rPr>
        <w:lastRenderedPageBreak/>
        <w:t>車輛門禁管制流程圖</w: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731E7C" w:rsidRPr="0053096E" w:rsidRDefault="009252C1" w:rsidP="00F177E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60288" behindDoc="0" locked="0" layoutInCell="1" allowOverlap="1" wp14:anchorId="65AE4153" wp14:editId="690CF706">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77" w:rsidRPr="00475A95" w:rsidRDefault="00246C77"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047F77" w:rsidRDefault="00246C77"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246C77" w:rsidRPr="008C7999" w:rsidRDefault="00246C77"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246C77" w:rsidRPr="008C7999" w:rsidRDefault="00246C77"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246C77" w:rsidRPr="008C7999" w:rsidRDefault="00246C77"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246C77" w:rsidRPr="008C7999" w:rsidRDefault="00246C77"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45pt;margin-top:14pt;width:452.25pt;height:704.25pt;z-index:251660288"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246C77" w:rsidRPr="00475A95" w:rsidRDefault="00246C77"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246C77" w:rsidRPr="00047F77" w:rsidRDefault="00246C77"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246C77" w:rsidRPr="008C7999" w:rsidRDefault="00246C77"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246C77" w:rsidRPr="008C7999" w:rsidRDefault="00246C77" w:rsidP="00E25DCB">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246C77" w:rsidRPr="008C7999" w:rsidRDefault="00246C77" w:rsidP="00E25DCB">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246C77" w:rsidRPr="008C7999" w:rsidRDefault="00246C77" w:rsidP="00E25DCB">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A57C51" w:rsidRPr="0053096E">
        <w:rPr>
          <w:rFonts w:ascii="標楷體" w:eastAsia="標楷體" w:hAnsi="標楷體" w:cs="Arial"/>
          <w:b/>
        </w:rPr>
        <w:t>四</w:t>
      </w:r>
      <w:r w:rsidR="00A57C51" w:rsidRPr="0053096E">
        <w:rPr>
          <w:rFonts w:ascii="標楷體" w:eastAsia="標楷體" w:hAnsi="標楷體" w:cs="Arial" w:hint="eastAsia"/>
          <w:b/>
        </w:rPr>
        <w:t>]</w:t>
      </w:r>
      <w:r w:rsidRPr="0053096E">
        <w:rPr>
          <w:rFonts w:ascii="標楷體" w:eastAsia="標楷體" w:hAnsi="標楷體" w:cs="Arial"/>
          <w:b/>
        </w:rPr>
        <w:t>設備維護工作計</w:t>
      </w:r>
      <w:r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304" w:type="dxa"/>
        <w:jc w:val="center"/>
        <w:tblInd w:w="1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525"/>
        <w:gridCol w:w="1168"/>
        <w:gridCol w:w="4052"/>
      </w:tblGrid>
      <w:tr w:rsidR="00E25DCB" w:rsidRPr="0053096E" w:rsidTr="00E766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525"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1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05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A209A2">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525"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168" w:type="dxa"/>
            <w:shd w:val="clear" w:color="auto" w:fill="auto"/>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10</w:t>
            </w:r>
            <w:r w:rsidRPr="0053096E">
              <w:rPr>
                <w:rFonts w:ascii="標楷體" w:eastAsia="標楷體" w:hAnsi="標楷體" w:cs="Arial"/>
              </w:rPr>
              <w:t>人</w:t>
            </w:r>
          </w:p>
        </w:tc>
        <w:tc>
          <w:tcPr>
            <w:tcW w:w="4052"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A209A2">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18</w:t>
            </w:r>
            <w:r w:rsidRPr="0053096E">
              <w:rPr>
                <w:rFonts w:ascii="標楷體" w:eastAsia="標楷體" w:hAnsi="標楷體" w:cs="Arial"/>
              </w:rPr>
              <w:t>:00～2</w:t>
            </w:r>
            <w:r w:rsidRPr="0053096E">
              <w:rPr>
                <w:rFonts w:ascii="標楷體" w:eastAsia="標楷體" w:hAnsi="標楷體" w:cs="Arial" w:hint="eastAsia"/>
              </w:rPr>
              <w:t>1</w:t>
            </w:r>
            <w:r w:rsidRPr="0053096E">
              <w:rPr>
                <w:rFonts w:ascii="標楷體" w:eastAsia="標楷體" w:hAnsi="標楷體" w:cs="Arial"/>
              </w:rPr>
              <w:t>:00</w:t>
            </w:r>
          </w:p>
        </w:tc>
        <w:tc>
          <w:tcPr>
            <w:tcW w:w="1168" w:type="dxa"/>
            <w:shd w:val="clear" w:color="auto" w:fill="auto"/>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r w:rsidRPr="0053096E">
              <w:rPr>
                <w:rFonts w:ascii="標楷體" w:eastAsia="標楷體" w:hAnsi="標楷體" w:cs="Arial"/>
              </w:rPr>
              <w:t>人</w:t>
            </w:r>
          </w:p>
        </w:tc>
        <w:tc>
          <w:tcPr>
            <w:tcW w:w="4052"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A209A2">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A209A2"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假日</w:t>
            </w:r>
          </w:p>
          <w:p w:rsidR="00A209A2"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09:00~21:00</w:t>
            </w:r>
          </w:p>
        </w:tc>
        <w:tc>
          <w:tcPr>
            <w:tcW w:w="1168" w:type="dxa"/>
            <w:shd w:val="clear" w:color="auto" w:fill="auto"/>
            <w:vAlign w:val="center"/>
          </w:tcPr>
          <w:p w:rsidR="00A209A2"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2人</w:t>
            </w:r>
          </w:p>
        </w:tc>
        <w:tc>
          <w:tcPr>
            <w:tcW w:w="4052"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夜間至少有一人值夜(21:00~翌日09:00)。</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緊急狀況處理不含電梯、機械停車設備及消防系統，應由其各廠商處理之。</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Ind w:w="2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E25DCB" w:rsidRPr="0053096E">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DD6D65" w:rsidRPr="00DD6D65">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DD6D65" w:rsidRPr="00DD6D65">
        <w:rPr>
          <w:rFonts w:ascii="標楷體" w:eastAsia="標楷體" w:hAnsi="標楷體" w:cs="Arial" w:hint="eastAsia"/>
          <w:b/>
        </w:rPr>
        <w:t>七</w:t>
      </w:r>
      <w:r w:rsidRPr="0053096E">
        <w:rPr>
          <w:rFonts w:ascii="標楷體" w:eastAsia="標楷體" w:hAnsi="標楷體" w:cs="Arial" w:hint="eastAsia"/>
          <w:b/>
        </w:rPr>
        <w:t>]</w:t>
      </w:r>
      <w:r w:rsidR="00E25DCB" w:rsidRPr="0053096E">
        <w:rPr>
          <w:rFonts w:ascii="標楷體" w:eastAsia="標楷體" w:hAnsi="標楷體" w:cs="Arial" w:hint="eastAsia"/>
          <w:b/>
        </w:rPr>
        <w:t>罰款</w:t>
      </w:r>
      <w:r w:rsidR="00DC55B4">
        <w:rPr>
          <w:rFonts w:ascii="標楷體" w:eastAsia="標楷體" w:hAnsi="標楷體" w:cs="Arial" w:hint="eastAsia"/>
          <w:b/>
        </w:rPr>
        <w:t>與獎勵</w:t>
      </w:r>
      <w:r w:rsidR="00E25DCB" w:rsidRPr="0053096E">
        <w:rPr>
          <w:rFonts w:ascii="標楷體" w:eastAsia="標楷體" w:hAnsi="標楷體" w:cs="Arial" w:hint="eastAsia"/>
          <w:b/>
        </w:rPr>
        <w:t>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E25DCB" w:rsidRPr="0053096E" w:rsidTr="00D20A8F">
        <w:trPr>
          <w:trHeight w:val="341"/>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服務態度欠佳，與業主發生口角者</w:t>
            </w:r>
            <w:r w:rsidR="00E03221">
              <w:rPr>
                <w:rFonts w:ascii="標楷體" w:eastAsia="標楷體" w:hAnsi="標楷體" w:cs="Arial" w:hint="eastAsia"/>
              </w:rPr>
              <w:t>，經認定屬實者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r w:rsidR="00E03221">
              <w:rPr>
                <w:rFonts w:ascii="標楷體" w:eastAsia="標楷體" w:hAnsi="標楷體" w:cs="Arial" w:hint="eastAsia"/>
              </w:rPr>
              <w:t>，經認定屬實者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上班喝酒遭業主反應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21</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處理公務蓄意刁難、羞辱同事者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22</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23</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25</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26</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上班時禮貌欠佳</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27</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28</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29</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31</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32</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33</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34</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D41907" w:rsidRDefault="005B6E6A" w:rsidP="00F177E7">
      <w:pPr>
        <w:tabs>
          <w:tab w:val="left" w:pos="6096"/>
        </w:tabs>
        <w:adjustRightInd w:val="0"/>
        <w:snapToGrid w:val="0"/>
        <w:spacing w:line="242" w:lineRule="auto"/>
        <w:ind w:right="-38"/>
        <w:jc w:val="both"/>
        <w:rPr>
          <w:rFonts w:ascii="標楷體" w:eastAsia="標楷體" w:hAnsi="標楷體" w:cs="Arial"/>
        </w:rPr>
      </w:pPr>
      <w:r w:rsidRPr="00D41907">
        <w:rPr>
          <w:rFonts w:ascii="標楷體" w:eastAsia="標楷體" w:hAnsi="標楷體" w:cs="Arial" w:hint="eastAsia"/>
        </w:rPr>
        <w:t>附註:</w:t>
      </w:r>
    </w:p>
    <w:p w:rsidR="00E25DCB" w:rsidRPr="00D41907" w:rsidRDefault="005B6E6A" w:rsidP="00F177E7">
      <w:pPr>
        <w:tabs>
          <w:tab w:val="left" w:pos="6096"/>
        </w:tabs>
        <w:adjustRightInd w:val="0"/>
        <w:snapToGrid w:val="0"/>
        <w:spacing w:line="242" w:lineRule="auto"/>
        <w:ind w:right="-38"/>
        <w:jc w:val="both"/>
        <w:rPr>
          <w:rFonts w:ascii="標楷體" w:eastAsia="標楷體" w:hAnsi="標楷體" w:cs="Arial"/>
        </w:rPr>
      </w:pPr>
      <w:r w:rsidRPr="00D41907">
        <w:rPr>
          <w:rFonts w:ascii="標楷體" w:eastAsia="標楷體" w:hAnsi="標楷體" w:cs="Arial" w:hint="eastAsia"/>
        </w:rPr>
        <w:t>1.訪客臨停車位收費30%獎勵金</w:t>
      </w:r>
      <w:r w:rsidR="00EF47AD">
        <w:rPr>
          <w:rFonts w:ascii="標楷體" w:eastAsia="標楷體" w:hAnsi="標楷體" w:cs="Arial" w:hint="eastAsia"/>
        </w:rPr>
        <w:t>歸</w:t>
      </w:r>
      <w:r w:rsidRPr="00D41907">
        <w:rPr>
          <w:rFonts w:ascii="標楷體" w:eastAsia="標楷體" w:hAnsi="標楷體" w:cs="Arial" w:hint="eastAsia"/>
        </w:rPr>
        <w:t>保全隊。</w:t>
      </w:r>
    </w:p>
    <w:p w:rsidR="00E25DCB" w:rsidRPr="00D41907" w:rsidRDefault="005B6E6A" w:rsidP="00F177E7">
      <w:pPr>
        <w:tabs>
          <w:tab w:val="left" w:pos="6096"/>
        </w:tabs>
        <w:adjustRightInd w:val="0"/>
        <w:snapToGrid w:val="0"/>
        <w:spacing w:line="242" w:lineRule="auto"/>
        <w:ind w:right="-38"/>
        <w:jc w:val="both"/>
        <w:rPr>
          <w:rFonts w:ascii="標楷體" w:eastAsia="標楷體" w:hAnsi="標楷體" w:cs="Arial"/>
        </w:rPr>
      </w:pPr>
      <w:r w:rsidRPr="00D41907">
        <w:rPr>
          <w:rFonts w:ascii="標楷體" w:eastAsia="標楷體" w:hAnsi="標楷體" w:cs="Arial" w:hint="eastAsia"/>
        </w:rPr>
        <w:t>2.裝</w:t>
      </w:r>
      <w:r w:rsidR="00EF47AD">
        <w:rPr>
          <w:rFonts w:ascii="標楷體" w:eastAsia="標楷體" w:hAnsi="標楷體" w:cs="Arial" w:hint="eastAsia"/>
        </w:rPr>
        <w:t>潢</w:t>
      </w:r>
      <w:r w:rsidRPr="00D41907">
        <w:rPr>
          <w:rFonts w:ascii="標楷體" w:eastAsia="標楷體" w:hAnsi="標楷體" w:cs="Arial" w:hint="eastAsia"/>
        </w:rPr>
        <w:t>清潔費</w:t>
      </w:r>
      <w:r w:rsidR="00EF47AD">
        <w:rPr>
          <w:rFonts w:ascii="標楷體" w:eastAsia="標楷體" w:hAnsi="標楷體" w:cs="Arial" w:hint="eastAsia"/>
        </w:rPr>
        <w:t>(清潔費+電梯保護板)每月固定提撥50%歸清潔組與機電組</w:t>
      </w:r>
      <w:r w:rsidRPr="00D41907">
        <w:rPr>
          <w:rFonts w:ascii="標楷體" w:eastAsia="標楷體" w:hAnsi="標楷體" w:cs="Arial" w:hint="eastAsia"/>
        </w:rPr>
        <w:t>。</w:t>
      </w:r>
    </w:p>
    <w:p w:rsidR="005B6E6A" w:rsidRPr="00D41907" w:rsidRDefault="005B6E6A" w:rsidP="00F177E7">
      <w:pPr>
        <w:tabs>
          <w:tab w:val="left" w:pos="6096"/>
        </w:tabs>
        <w:adjustRightInd w:val="0"/>
        <w:snapToGrid w:val="0"/>
        <w:spacing w:line="242" w:lineRule="auto"/>
        <w:ind w:right="-38"/>
        <w:jc w:val="both"/>
        <w:rPr>
          <w:rFonts w:ascii="標楷體" w:eastAsia="標楷體" w:hAnsi="標楷體" w:cs="Arial"/>
        </w:rPr>
      </w:pPr>
      <w:r w:rsidRPr="00D41907">
        <w:rPr>
          <w:rFonts w:ascii="標楷體" w:eastAsia="標楷體" w:hAnsi="標楷體" w:cs="Arial" w:hint="eastAsia"/>
        </w:rPr>
        <w:t>3.廣告張貼30%獎勵歸行政組。</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rPr>
      </w:pPr>
      <w:r w:rsidRPr="0053096E">
        <w:rPr>
          <w:rFonts w:ascii="標楷體" w:eastAsia="標楷體" w:hAnsi="標楷體"/>
        </w:rPr>
        <w:br w:type="page"/>
      </w: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spacing w:val="14"/>
          <w:kern w:val="0"/>
          <w:sz w:val="32"/>
          <w:szCs w:val="32"/>
        </w:rPr>
        <w:lastRenderedPageBreak/>
        <w:t>公寓大廈管理</w:t>
      </w:r>
      <w:r w:rsidR="002B156D">
        <w:rPr>
          <w:rFonts w:ascii="標楷體" w:eastAsia="標楷體" w:hAnsi="標楷體" w:cs="Arial" w:hint="eastAsia"/>
          <w:spacing w:val="14"/>
          <w:kern w:val="0"/>
          <w:sz w:val="32"/>
          <w:szCs w:val="32"/>
        </w:rPr>
        <w:t>維護</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hint="eastAsia"/>
              </w:rPr>
              <w:t>公寓大廈</w:t>
            </w:r>
            <w:r w:rsidRPr="00836AE2">
              <w:rPr>
                <w:rFonts w:ascii="Arial" w:eastAsia="標楷體" w:hAnsi="標楷體" w:cs="Arial"/>
              </w:rPr>
              <w:t>管理公司登記資本額</w:t>
            </w:r>
            <w:r w:rsidR="00177F3F">
              <w:rPr>
                <w:rFonts w:ascii="Arial" w:eastAsia="標楷體" w:hAnsi="標楷體" w:cs="Arial" w:hint="eastAsia"/>
              </w:rPr>
              <w:t>壹</w:t>
            </w:r>
            <w:r w:rsidRPr="00836AE2">
              <w:rPr>
                <w:rFonts w:ascii="Arial" w:eastAsia="標楷體" w:hAnsi="標楷體" w:cs="Arial"/>
              </w:rPr>
              <w:t>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Pr>
                <w:rFonts w:ascii="Arial" w:eastAsia="標楷體" w:hAnsi="標楷體" w:cs="Arial" w:hint="eastAsia"/>
                <w:szCs w:val="24"/>
              </w:rPr>
              <w:t>(</w:t>
            </w:r>
            <w:r>
              <w:rPr>
                <w:rFonts w:ascii="Arial" w:eastAsia="標楷體" w:hAnsi="標楷體" w:cs="Arial" w:hint="eastAsia"/>
                <w:szCs w:val="24"/>
              </w:rPr>
              <w:t>投標時須檢附資格證明及勞保卡影本</w:t>
            </w:r>
            <w:r>
              <w:rPr>
                <w:rFonts w:ascii="Arial" w:eastAsia="標楷體" w:hAnsi="標楷體" w:cs="Arial" w:hint="eastAsia"/>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548"/>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717A0" w:rsidRDefault="004717A0"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15"/>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1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97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89"/>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119"/>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7"/>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0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2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8"/>
          <w:jc w:val="center"/>
        </w:trPr>
        <w:tc>
          <w:tcPr>
            <w:tcW w:w="463" w:type="dxa"/>
            <w:vAlign w:val="center"/>
          </w:tcPr>
          <w:p w:rsidR="004717A0"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9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690"/>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177F3F" w:rsidRPr="00836AE2" w:rsidTr="004717A0">
        <w:trPr>
          <w:trHeight w:hRule="exact" w:val="284"/>
          <w:jc w:val="center"/>
        </w:trPr>
        <w:tc>
          <w:tcPr>
            <w:tcW w:w="2315" w:type="dxa"/>
            <w:vAlign w:val="center"/>
          </w:tcPr>
          <w:p w:rsidR="00177F3F" w:rsidRDefault="00177F3F"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31</w:t>
            </w: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966" w:type="dxa"/>
            <w:vAlign w:val="center"/>
          </w:tcPr>
          <w:p w:rsidR="00177F3F" w:rsidRPr="00836AE2" w:rsidRDefault="00177F3F" w:rsidP="004717A0">
            <w:pPr>
              <w:spacing w:line="0" w:lineRule="atLeast"/>
              <w:jc w:val="center"/>
              <w:rPr>
                <w:rFonts w:ascii="Arial" w:eastAsia="標楷體" w:hAnsi="Arial" w:cs="Arial"/>
                <w:sz w:val="28"/>
                <w:szCs w:val="28"/>
              </w:rPr>
            </w:pPr>
          </w:p>
        </w:tc>
      </w:tr>
      <w:tr w:rsidR="00177F3F" w:rsidRPr="00836AE2" w:rsidTr="004717A0">
        <w:trPr>
          <w:trHeight w:hRule="exact" w:val="284"/>
          <w:jc w:val="center"/>
        </w:trPr>
        <w:tc>
          <w:tcPr>
            <w:tcW w:w="2315" w:type="dxa"/>
            <w:vAlign w:val="center"/>
          </w:tcPr>
          <w:p w:rsidR="00177F3F" w:rsidRDefault="00177F3F"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32</w:t>
            </w: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966" w:type="dxa"/>
            <w:vAlign w:val="center"/>
          </w:tcPr>
          <w:p w:rsidR="00177F3F" w:rsidRPr="00836AE2" w:rsidRDefault="00177F3F"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C321A5" w:rsidRPr="00C321A5">
        <w:rPr>
          <w:rFonts w:ascii="標楷體" w:eastAsia="標楷體" w:hAnsi="標楷體" w:cs="Arial" w:hint="eastAsia"/>
          <w:sz w:val="28"/>
          <w:szCs w:val="28"/>
        </w:rPr>
        <w:t>社區物業</w:t>
      </w:r>
      <w:r w:rsidR="00C321A5" w:rsidRPr="00C321A5">
        <w:rPr>
          <w:rFonts w:ascii="標楷體" w:eastAsia="標楷體" w:hAnsi="標楷體" w:cs="Arial"/>
          <w:sz w:val="28"/>
          <w:szCs w:val="28"/>
        </w:rPr>
        <w:t>管理維護</w:t>
      </w:r>
      <w:r w:rsidR="00C321A5" w:rsidRPr="00C321A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4E4536" w:rsidRDefault="004E4536">
      <w:pPr>
        <w:widowControl/>
        <w:rPr>
          <w:rFonts w:ascii="標楷體" w:eastAsia="標楷體" w:hAnsi="標楷體"/>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C321A5" w:rsidRPr="00C321A5">
        <w:rPr>
          <w:rFonts w:ascii="標楷體" w:eastAsia="標楷體" w:hAnsi="標楷體" w:hint="eastAsia"/>
          <w:b/>
          <w:spacing w:val="20"/>
          <w:kern w:val="16"/>
          <w:sz w:val="32"/>
          <w:szCs w:val="32"/>
        </w:rPr>
        <w:t>社區物業</w:t>
      </w:r>
      <w:r w:rsidR="00C321A5" w:rsidRPr="00C321A5">
        <w:rPr>
          <w:rFonts w:ascii="標楷體" w:eastAsia="標楷體" w:hAnsi="標楷體"/>
          <w:b/>
          <w:spacing w:val="20"/>
          <w:kern w:val="16"/>
          <w:sz w:val="32"/>
          <w:szCs w:val="32"/>
        </w:rPr>
        <w:t>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CA16CD" w:rsidRDefault="006E4F93" w:rsidP="005D5F02">
      <w:pPr>
        <w:kinsoku w:val="0"/>
        <w:overflowPunct w:val="0"/>
        <w:autoSpaceDE w:val="0"/>
        <w:autoSpaceDN w:val="0"/>
        <w:adjustRightInd w:val="0"/>
        <w:snapToGrid w:val="0"/>
        <w:spacing w:line="360" w:lineRule="auto"/>
        <w:jc w:val="center"/>
        <w:rPr>
          <w:rFonts w:ascii="標楷體" w:eastAsia="標楷體" w:hAnsi="標楷體"/>
        </w:rPr>
      </w:pPr>
      <w:r w:rsidRPr="002E475F">
        <w:rPr>
          <w:rFonts w:ascii="標楷體" w:eastAsia="標楷體" w:hAnsi="標楷體" w:hint="eastAsia"/>
          <w:spacing w:val="30"/>
          <w:sz w:val="32"/>
          <w:szCs w:val="32"/>
        </w:rPr>
        <w:t>中華民國</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sectPr w:rsidR="00CA16CD" w:rsidSect="009045C9">
      <w:footerReference w:type="default" r:id="rId14"/>
      <w:pgSz w:w="11906" w:h="16838"/>
      <w:pgMar w:top="709" w:right="849"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A8" w:rsidRDefault="003F3AA8" w:rsidP="00E25DCB">
      <w:r>
        <w:separator/>
      </w:r>
    </w:p>
  </w:endnote>
  <w:endnote w:type="continuationSeparator" w:id="0">
    <w:p w:rsidR="003F3AA8" w:rsidRDefault="003F3AA8"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246C77" w:rsidRDefault="00246C77">
        <w:pPr>
          <w:pStyle w:val="a6"/>
          <w:jc w:val="center"/>
        </w:pPr>
        <w:r>
          <w:fldChar w:fldCharType="begin"/>
        </w:r>
        <w:r>
          <w:instrText>PAGE   \* MERGEFORMAT</w:instrText>
        </w:r>
        <w:r>
          <w:fldChar w:fldCharType="separate"/>
        </w:r>
        <w:r w:rsidR="00FE6303" w:rsidRPr="00FE6303">
          <w:rPr>
            <w:noProof/>
            <w:lang w:val="zh-TW"/>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A8" w:rsidRDefault="003F3AA8" w:rsidP="00E25DCB">
      <w:r>
        <w:separator/>
      </w:r>
    </w:p>
  </w:footnote>
  <w:footnote w:type="continuationSeparator" w:id="0">
    <w:p w:rsidR="003F3AA8" w:rsidRDefault="003F3AA8"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7">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3">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5">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7">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1">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9">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8">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0">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1">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5">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8">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9">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B0C70D2"/>
    <w:multiLevelType w:val="singleLevel"/>
    <w:tmpl w:val="04090015"/>
    <w:lvl w:ilvl="0">
      <w:start w:val="1"/>
      <w:numFmt w:val="taiwaneseCountingThousand"/>
      <w:lvlText w:val="%1、"/>
      <w:lvlJc w:val="left"/>
      <w:pPr>
        <w:ind w:left="984" w:hanging="480"/>
      </w:pPr>
    </w:lvl>
  </w:abstractNum>
  <w:abstractNum w:abstractNumId="73">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5">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7">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9">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0">
    <w:nsid w:val="442D3D97"/>
    <w:multiLevelType w:val="hybridMultilevel"/>
    <w:tmpl w:val="FC7E0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4">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5">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8">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1">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2">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4">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8">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9">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5">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7">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8">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2">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3">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4">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5">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9">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1">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40E38E1"/>
    <w:multiLevelType w:val="hybridMultilevel"/>
    <w:tmpl w:val="A3B01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6">
    <w:nsid w:val="65744D2D"/>
    <w:multiLevelType w:val="singleLevel"/>
    <w:tmpl w:val="0409000F"/>
    <w:lvl w:ilvl="0">
      <w:start w:val="1"/>
      <w:numFmt w:val="decimal"/>
      <w:lvlText w:val="%1."/>
      <w:lvlJc w:val="left"/>
      <w:pPr>
        <w:ind w:left="2520" w:hanging="480"/>
      </w:pPr>
      <w:rPr>
        <w:rFonts w:hint="default"/>
      </w:rPr>
    </w:lvl>
  </w:abstractNum>
  <w:abstractNum w:abstractNumId="127">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1">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504FBA"/>
    <w:multiLevelType w:val="singleLevel"/>
    <w:tmpl w:val="0409000F"/>
    <w:lvl w:ilvl="0">
      <w:start w:val="1"/>
      <w:numFmt w:val="decimal"/>
      <w:lvlText w:val="%1."/>
      <w:lvlJc w:val="left"/>
      <w:pPr>
        <w:ind w:left="480" w:hanging="480"/>
      </w:pPr>
      <w:rPr>
        <w:rFonts w:hint="default"/>
      </w:rPr>
    </w:lvl>
  </w:abstractNum>
  <w:abstractNum w:abstractNumId="13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1">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2">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5">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6">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8">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9">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1">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5"/>
  </w:num>
  <w:num w:numId="2">
    <w:abstractNumId w:val="141"/>
  </w:num>
  <w:num w:numId="3">
    <w:abstractNumId w:val="16"/>
  </w:num>
  <w:num w:numId="4">
    <w:abstractNumId w:val="90"/>
  </w:num>
  <w:num w:numId="5">
    <w:abstractNumId w:val="26"/>
  </w:num>
  <w:num w:numId="6">
    <w:abstractNumId w:val="99"/>
  </w:num>
  <w:num w:numId="7">
    <w:abstractNumId w:val="152"/>
  </w:num>
  <w:num w:numId="8">
    <w:abstractNumId w:val="114"/>
  </w:num>
  <w:num w:numId="9">
    <w:abstractNumId w:val="140"/>
  </w:num>
  <w:num w:numId="10">
    <w:abstractNumId w:val="89"/>
  </w:num>
  <w:num w:numId="11">
    <w:abstractNumId w:val="11"/>
  </w:num>
  <w:num w:numId="12">
    <w:abstractNumId w:val="159"/>
  </w:num>
  <w:num w:numId="13">
    <w:abstractNumId w:val="120"/>
  </w:num>
  <w:num w:numId="14">
    <w:abstractNumId w:val="9"/>
  </w:num>
  <w:num w:numId="15">
    <w:abstractNumId w:val="118"/>
  </w:num>
  <w:num w:numId="16">
    <w:abstractNumId w:val="144"/>
  </w:num>
  <w:num w:numId="17">
    <w:abstractNumId w:val="67"/>
  </w:num>
  <w:num w:numId="18">
    <w:abstractNumId w:val="70"/>
  </w:num>
  <w:num w:numId="19">
    <w:abstractNumId w:val="87"/>
  </w:num>
  <w:num w:numId="20">
    <w:abstractNumId w:val="158"/>
  </w:num>
  <w:num w:numId="21">
    <w:abstractNumId w:val="151"/>
  </w:num>
  <w:num w:numId="22">
    <w:abstractNumId w:val="109"/>
  </w:num>
  <w:num w:numId="23">
    <w:abstractNumId w:val="76"/>
  </w:num>
  <w:num w:numId="24">
    <w:abstractNumId w:val="34"/>
  </w:num>
  <w:num w:numId="25">
    <w:abstractNumId w:val="125"/>
  </w:num>
  <w:num w:numId="26">
    <w:abstractNumId w:val="113"/>
  </w:num>
  <w:num w:numId="27">
    <w:abstractNumId w:val="106"/>
  </w:num>
  <w:num w:numId="28">
    <w:abstractNumId w:val="123"/>
  </w:num>
  <w:num w:numId="29">
    <w:abstractNumId w:val="139"/>
  </w:num>
  <w:num w:numId="30">
    <w:abstractNumId w:val="30"/>
  </w:num>
  <w:num w:numId="31">
    <w:abstractNumId w:val="38"/>
  </w:num>
  <w:num w:numId="32">
    <w:abstractNumId w:val="22"/>
  </w:num>
  <w:num w:numId="33">
    <w:abstractNumId w:val="72"/>
  </w:num>
  <w:num w:numId="34">
    <w:abstractNumId w:val="7"/>
  </w:num>
  <w:num w:numId="35">
    <w:abstractNumId w:val="3"/>
  </w:num>
  <w:num w:numId="36">
    <w:abstractNumId w:val="24"/>
  </w:num>
  <w:num w:numId="37">
    <w:abstractNumId w:val="138"/>
  </w:num>
  <w:num w:numId="38">
    <w:abstractNumId w:val="126"/>
  </w:num>
  <w:num w:numId="39">
    <w:abstractNumId w:val="6"/>
  </w:num>
  <w:num w:numId="40">
    <w:abstractNumId w:val="112"/>
  </w:num>
  <w:num w:numId="41">
    <w:abstractNumId w:val="130"/>
  </w:num>
  <w:num w:numId="42">
    <w:abstractNumId w:val="19"/>
  </w:num>
  <w:num w:numId="43">
    <w:abstractNumId w:val="29"/>
  </w:num>
  <w:num w:numId="44">
    <w:abstractNumId w:val="47"/>
  </w:num>
  <w:num w:numId="45">
    <w:abstractNumId w:val="21"/>
  </w:num>
  <w:num w:numId="46">
    <w:abstractNumId w:val="78"/>
  </w:num>
  <w:num w:numId="47">
    <w:abstractNumId w:val="136"/>
  </w:num>
  <w:num w:numId="48">
    <w:abstractNumId w:val="52"/>
  </w:num>
  <w:num w:numId="49">
    <w:abstractNumId w:val="82"/>
  </w:num>
  <w:num w:numId="50">
    <w:abstractNumId w:val="153"/>
  </w:num>
  <w:num w:numId="51">
    <w:abstractNumId w:val="83"/>
  </w:num>
  <w:num w:numId="52">
    <w:abstractNumId w:val="145"/>
  </w:num>
  <w:num w:numId="53">
    <w:abstractNumId w:val="84"/>
  </w:num>
  <w:num w:numId="54">
    <w:abstractNumId w:val="91"/>
  </w:num>
  <w:num w:numId="55">
    <w:abstractNumId w:val="18"/>
  </w:num>
  <w:num w:numId="56">
    <w:abstractNumId w:val="146"/>
  </w:num>
  <w:num w:numId="57">
    <w:abstractNumId w:val="102"/>
  </w:num>
  <w:num w:numId="58">
    <w:abstractNumId w:val="156"/>
  </w:num>
  <w:num w:numId="59">
    <w:abstractNumId w:val="96"/>
  </w:num>
  <w:num w:numId="60">
    <w:abstractNumId w:val="131"/>
  </w:num>
  <w:num w:numId="61">
    <w:abstractNumId w:val="0"/>
  </w:num>
  <w:num w:numId="62">
    <w:abstractNumId w:val="85"/>
  </w:num>
  <w:num w:numId="63">
    <w:abstractNumId w:val="107"/>
  </w:num>
  <w:num w:numId="64">
    <w:abstractNumId w:val="15"/>
  </w:num>
  <w:num w:numId="65">
    <w:abstractNumId w:val="100"/>
  </w:num>
  <w:num w:numId="66">
    <w:abstractNumId w:val="55"/>
  </w:num>
  <w:num w:numId="67">
    <w:abstractNumId w:val="101"/>
  </w:num>
  <w:num w:numId="68">
    <w:abstractNumId w:val="46"/>
  </w:num>
  <w:num w:numId="69">
    <w:abstractNumId w:val="59"/>
  </w:num>
  <w:num w:numId="70">
    <w:abstractNumId w:val="149"/>
  </w:num>
  <w:num w:numId="71">
    <w:abstractNumId w:val="1"/>
  </w:num>
  <w:num w:numId="72">
    <w:abstractNumId w:val="65"/>
  </w:num>
  <w:num w:numId="73">
    <w:abstractNumId w:val="77"/>
  </w:num>
  <w:num w:numId="74">
    <w:abstractNumId w:val="40"/>
  </w:num>
  <w:num w:numId="75">
    <w:abstractNumId w:val="108"/>
  </w:num>
  <w:num w:numId="76">
    <w:abstractNumId w:val="31"/>
  </w:num>
  <w:num w:numId="77">
    <w:abstractNumId w:val="64"/>
  </w:num>
  <w:num w:numId="78">
    <w:abstractNumId w:val="60"/>
  </w:num>
  <w:num w:numId="79">
    <w:abstractNumId w:val="43"/>
  </w:num>
  <w:num w:numId="80">
    <w:abstractNumId w:val="66"/>
  </w:num>
  <w:num w:numId="81">
    <w:abstractNumId w:val="74"/>
  </w:num>
  <w:num w:numId="82">
    <w:abstractNumId w:val="104"/>
  </w:num>
  <w:num w:numId="83">
    <w:abstractNumId w:val="93"/>
  </w:num>
  <w:num w:numId="84">
    <w:abstractNumId w:val="133"/>
  </w:num>
  <w:num w:numId="85">
    <w:abstractNumId w:val="63"/>
  </w:num>
  <w:num w:numId="86">
    <w:abstractNumId w:val="17"/>
  </w:num>
  <w:num w:numId="87">
    <w:abstractNumId w:val="12"/>
  </w:num>
  <w:num w:numId="88">
    <w:abstractNumId w:val="41"/>
  </w:num>
  <w:num w:numId="89">
    <w:abstractNumId w:val="128"/>
  </w:num>
  <w:num w:numId="90">
    <w:abstractNumId w:val="142"/>
  </w:num>
  <w:num w:numId="91">
    <w:abstractNumId w:val="14"/>
  </w:num>
  <w:num w:numId="92">
    <w:abstractNumId w:val="4"/>
  </w:num>
  <w:num w:numId="93">
    <w:abstractNumId w:val="53"/>
  </w:num>
  <w:num w:numId="94">
    <w:abstractNumId w:val="103"/>
  </w:num>
  <w:num w:numId="95">
    <w:abstractNumId w:val="135"/>
  </w:num>
  <w:num w:numId="96">
    <w:abstractNumId w:val="13"/>
  </w:num>
  <w:num w:numId="97">
    <w:abstractNumId w:val="57"/>
  </w:num>
  <w:num w:numId="98">
    <w:abstractNumId w:val="95"/>
  </w:num>
  <w:num w:numId="99">
    <w:abstractNumId w:val="134"/>
  </w:num>
  <w:num w:numId="100">
    <w:abstractNumId w:val="148"/>
  </w:num>
  <w:num w:numId="101">
    <w:abstractNumId w:val="86"/>
  </w:num>
  <w:num w:numId="102">
    <w:abstractNumId w:val="8"/>
  </w:num>
  <w:num w:numId="103">
    <w:abstractNumId w:val="54"/>
  </w:num>
  <w:num w:numId="104">
    <w:abstractNumId w:val="58"/>
  </w:num>
  <w:num w:numId="105">
    <w:abstractNumId w:val="25"/>
  </w:num>
  <w:num w:numId="106">
    <w:abstractNumId w:val="137"/>
  </w:num>
  <w:num w:numId="107">
    <w:abstractNumId w:val="81"/>
  </w:num>
  <w:num w:numId="108">
    <w:abstractNumId w:val="50"/>
  </w:num>
  <w:num w:numId="109">
    <w:abstractNumId w:val="36"/>
  </w:num>
  <w:num w:numId="110">
    <w:abstractNumId w:val="56"/>
  </w:num>
  <w:num w:numId="111">
    <w:abstractNumId w:val="116"/>
  </w:num>
  <w:num w:numId="112">
    <w:abstractNumId w:val="105"/>
  </w:num>
  <w:num w:numId="113">
    <w:abstractNumId w:val="157"/>
  </w:num>
  <w:num w:numId="114">
    <w:abstractNumId w:val="122"/>
  </w:num>
  <w:num w:numId="115">
    <w:abstractNumId w:val="94"/>
  </w:num>
  <w:num w:numId="116">
    <w:abstractNumId w:val="98"/>
  </w:num>
  <w:num w:numId="117">
    <w:abstractNumId w:val="129"/>
  </w:num>
  <w:num w:numId="118">
    <w:abstractNumId w:val="154"/>
  </w:num>
  <w:num w:numId="119">
    <w:abstractNumId w:val="61"/>
  </w:num>
  <w:num w:numId="120">
    <w:abstractNumId w:val="162"/>
  </w:num>
  <w:num w:numId="121">
    <w:abstractNumId w:val="49"/>
  </w:num>
  <w:num w:numId="122">
    <w:abstractNumId w:val="71"/>
  </w:num>
  <w:num w:numId="123">
    <w:abstractNumId w:val="23"/>
  </w:num>
  <w:num w:numId="124">
    <w:abstractNumId w:val="39"/>
  </w:num>
  <w:num w:numId="125">
    <w:abstractNumId w:val="10"/>
  </w:num>
  <w:num w:numId="126">
    <w:abstractNumId w:val="121"/>
  </w:num>
  <w:num w:numId="127">
    <w:abstractNumId w:val="160"/>
  </w:num>
  <w:num w:numId="128">
    <w:abstractNumId w:val="97"/>
  </w:num>
  <w:num w:numId="129">
    <w:abstractNumId w:val="33"/>
  </w:num>
  <w:num w:numId="130">
    <w:abstractNumId w:val="143"/>
  </w:num>
  <w:num w:numId="131">
    <w:abstractNumId w:val="32"/>
  </w:num>
  <w:num w:numId="132">
    <w:abstractNumId w:val="147"/>
  </w:num>
  <w:num w:numId="133">
    <w:abstractNumId w:val="161"/>
  </w:num>
  <w:num w:numId="134">
    <w:abstractNumId w:val="150"/>
  </w:num>
  <w:num w:numId="135">
    <w:abstractNumId w:val="35"/>
  </w:num>
  <w:num w:numId="136">
    <w:abstractNumId w:val="42"/>
  </w:num>
  <w:num w:numId="137">
    <w:abstractNumId w:val="92"/>
  </w:num>
  <w:num w:numId="138">
    <w:abstractNumId w:val="2"/>
  </w:num>
  <w:num w:numId="139">
    <w:abstractNumId w:val="37"/>
  </w:num>
  <w:num w:numId="140">
    <w:abstractNumId w:val="73"/>
  </w:num>
  <w:num w:numId="141">
    <w:abstractNumId w:val="62"/>
  </w:num>
  <w:num w:numId="142">
    <w:abstractNumId w:val="119"/>
  </w:num>
  <w:num w:numId="143">
    <w:abstractNumId w:val="110"/>
  </w:num>
  <w:num w:numId="144">
    <w:abstractNumId w:val="117"/>
  </w:num>
  <w:num w:numId="145">
    <w:abstractNumId w:val="115"/>
  </w:num>
  <w:num w:numId="146">
    <w:abstractNumId w:val="44"/>
  </w:num>
  <w:num w:numId="147">
    <w:abstractNumId w:val="68"/>
  </w:num>
  <w:num w:numId="148">
    <w:abstractNumId w:val="48"/>
  </w:num>
  <w:num w:numId="149">
    <w:abstractNumId w:val="155"/>
  </w:num>
  <w:num w:numId="150">
    <w:abstractNumId w:val="27"/>
  </w:num>
  <w:num w:numId="151">
    <w:abstractNumId w:val="69"/>
  </w:num>
  <w:num w:numId="152">
    <w:abstractNumId w:val="127"/>
  </w:num>
  <w:num w:numId="153">
    <w:abstractNumId w:val="45"/>
  </w:num>
  <w:num w:numId="154">
    <w:abstractNumId w:val="79"/>
  </w:num>
  <w:num w:numId="155">
    <w:abstractNumId w:val="20"/>
  </w:num>
  <w:num w:numId="156">
    <w:abstractNumId w:val="5"/>
  </w:num>
  <w:num w:numId="157">
    <w:abstractNumId w:val="111"/>
  </w:num>
  <w:num w:numId="158">
    <w:abstractNumId w:val="124"/>
  </w:num>
  <w:num w:numId="159">
    <w:abstractNumId w:val="132"/>
  </w:num>
  <w:num w:numId="160">
    <w:abstractNumId w:val="88"/>
  </w:num>
  <w:num w:numId="161">
    <w:abstractNumId w:val="51"/>
  </w:num>
  <w:num w:numId="162">
    <w:abstractNumId w:val="28"/>
  </w:num>
  <w:num w:numId="163">
    <w:abstractNumId w:val="8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50B27"/>
    <w:rsid w:val="000510EB"/>
    <w:rsid w:val="00062EEE"/>
    <w:rsid w:val="0006778D"/>
    <w:rsid w:val="0007519D"/>
    <w:rsid w:val="00085400"/>
    <w:rsid w:val="000950B1"/>
    <w:rsid w:val="000A0A3F"/>
    <w:rsid w:val="000A0B8F"/>
    <w:rsid w:val="000A72F8"/>
    <w:rsid w:val="000C73D4"/>
    <w:rsid w:val="000D0F91"/>
    <w:rsid w:val="000E1994"/>
    <w:rsid w:val="000F7275"/>
    <w:rsid w:val="00101A35"/>
    <w:rsid w:val="0010340F"/>
    <w:rsid w:val="00113781"/>
    <w:rsid w:val="00114B5E"/>
    <w:rsid w:val="001169F6"/>
    <w:rsid w:val="001173FA"/>
    <w:rsid w:val="001213C6"/>
    <w:rsid w:val="00122205"/>
    <w:rsid w:val="001231AC"/>
    <w:rsid w:val="00135252"/>
    <w:rsid w:val="0013572E"/>
    <w:rsid w:val="00165484"/>
    <w:rsid w:val="0016561F"/>
    <w:rsid w:val="00171D97"/>
    <w:rsid w:val="00176F5A"/>
    <w:rsid w:val="00177F3F"/>
    <w:rsid w:val="0018075F"/>
    <w:rsid w:val="00180F5F"/>
    <w:rsid w:val="001B1A97"/>
    <w:rsid w:val="001B535A"/>
    <w:rsid w:val="001C24A0"/>
    <w:rsid w:val="001C279A"/>
    <w:rsid w:val="001C4119"/>
    <w:rsid w:val="001C4E28"/>
    <w:rsid w:val="001C602A"/>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420D"/>
    <w:rsid w:val="002442FE"/>
    <w:rsid w:val="00246C77"/>
    <w:rsid w:val="00264BFE"/>
    <w:rsid w:val="00265237"/>
    <w:rsid w:val="0027307A"/>
    <w:rsid w:val="002740CA"/>
    <w:rsid w:val="00284F80"/>
    <w:rsid w:val="00286E1C"/>
    <w:rsid w:val="0029663F"/>
    <w:rsid w:val="002A6452"/>
    <w:rsid w:val="002B156D"/>
    <w:rsid w:val="002B21B1"/>
    <w:rsid w:val="002B3E30"/>
    <w:rsid w:val="002D4250"/>
    <w:rsid w:val="002D55CF"/>
    <w:rsid w:val="002E475F"/>
    <w:rsid w:val="002F39D8"/>
    <w:rsid w:val="002F47C2"/>
    <w:rsid w:val="002F7D53"/>
    <w:rsid w:val="003068A2"/>
    <w:rsid w:val="003126DA"/>
    <w:rsid w:val="0031483B"/>
    <w:rsid w:val="0032366B"/>
    <w:rsid w:val="0032507D"/>
    <w:rsid w:val="0033115B"/>
    <w:rsid w:val="003316F7"/>
    <w:rsid w:val="003600C3"/>
    <w:rsid w:val="00361726"/>
    <w:rsid w:val="00367C1E"/>
    <w:rsid w:val="00372354"/>
    <w:rsid w:val="003935DA"/>
    <w:rsid w:val="00395F8F"/>
    <w:rsid w:val="003A2BD5"/>
    <w:rsid w:val="003A3BB4"/>
    <w:rsid w:val="003A3E72"/>
    <w:rsid w:val="003A518C"/>
    <w:rsid w:val="003B6DA3"/>
    <w:rsid w:val="003C03A4"/>
    <w:rsid w:val="003C0CED"/>
    <w:rsid w:val="003C1E78"/>
    <w:rsid w:val="003E77C2"/>
    <w:rsid w:val="003F3AA8"/>
    <w:rsid w:val="003F62DC"/>
    <w:rsid w:val="003F6AC3"/>
    <w:rsid w:val="003F721F"/>
    <w:rsid w:val="00413ACD"/>
    <w:rsid w:val="00423B0D"/>
    <w:rsid w:val="00431F4B"/>
    <w:rsid w:val="0043556D"/>
    <w:rsid w:val="00437763"/>
    <w:rsid w:val="0044166A"/>
    <w:rsid w:val="00445BC5"/>
    <w:rsid w:val="00463691"/>
    <w:rsid w:val="00466626"/>
    <w:rsid w:val="004717A0"/>
    <w:rsid w:val="00476C78"/>
    <w:rsid w:val="004775E0"/>
    <w:rsid w:val="00487526"/>
    <w:rsid w:val="00487DBE"/>
    <w:rsid w:val="004B2974"/>
    <w:rsid w:val="004B4449"/>
    <w:rsid w:val="004B65B0"/>
    <w:rsid w:val="004C0907"/>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7912"/>
    <w:rsid w:val="005B0BAE"/>
    <w:rsid w:val="005B0E84"/>
    <w:rsid w:val="005B0F04"/>
    <w:rsid w:val="005B5752"/>
    <w:rsid w:val="005B6E6A"/>
    <w:rsid w:val="005B7D2D"/>
    <w:rsid w:val="005C602B"/>
    <w:rsid w:val="005D4FBF"/>
    <w:rsid w:val="005D556C"/>
    <w:rsid w:val="005D5F02"/>
    <w:rsid w:val="005E6403"/>
    <w:rsid w:val="005E772D"/>
    <w:rsid w:val="005F3965"/>
    <w:rsid w:val="005F4905"/>
    <w:rsid w:val="005F4F94"/>
    <w:rsid w:val="00600D64"/>
    <w:rsid w:val="0060440E"/>
    <w:rsid w:val="00611040"/>
    <w:rsid w:val="006220B8"/>
    <w:rsid w:val="0063442A"/>
    <w:rsid w:val="00643120"/>
    <w:rsid w:val="006561EE"/>
    <w:rsid w:val="00671E5C"/>
    <w:rsid w:val="0067545C"/>
    <w:rsid w:val="00675A1C"/>
    <w:rsid w:val="00682C2C"/>
    <w:rsid w:val="0069354B"/>
    <w:rsid w:val="006A2653"/>
    <w:rsid w:val="006A2EF2"/>
    <w:rsid w:val="006B4F52"/>
    <w:rsid w:val="006D70E5"/>
    <w:rsid w:val="006E157E"/>
    <w:rsid w:val="006E4F93"/>
    <w:rsid w:val="006E5FD4"/>
    <w:rsid w:val="006F2B12"/>
    <w:rsid w:val="0070202E"/>
    <w:rsid w:val="007048D8"/>
    <w:rsid w:val="0070687B"/>
    <w:rsid w:val="00714B61"/>
    <w:rsid w:val="00716C27"/>
    <w:rsid w:val="0072030E"/>
    <w:rsid w:val="00720F03"/>
    <w:rsid w:val="00731E7C"/>
    <w:rsid w:val="00740395"/>
    <w:rsid w:val="00750151"/>
    <w:rsid w:val="007510C1"/>
    <w:rsid w:val="00754344"/>
    <w:rsid w:val="0076384A"/>
    <w:rsid w:val="0077422D"/>
    <w:rsid w:val="00775A3A"/>
    <w:rsid w:val="007806CE"/>
    <w:rsid w:val="00783FB0"/>
    <w:rsid w:val="00792F7C"/>
    <w:rsid w:val="007D6C7F"/>
    <w:rsid w:val="007E6493"/>
    <w:rsid w:val="007E7364"/>
    <w:rsid w:val="007F425A"/>
    <w:rsid w:val="008168AB"/>
    <w:rsid w:val="00823BC7"/>
    <w:rsid w:val="0082402F"/>
    <w:rsid w:val="00826E52"/>
    <w:rsid w:val="00832B54"/>
    <w:rsid w:val="008356AD"/>
    <w:rsid w:val="0083766B"/>
    <w:rsid w:val="00837AA9"/>
    <w:rsid w:val="00845068"/>
    <w:rsid w:val="00850731"/>
    <w:rsid w:val="00850D72"/>
    <w:rsid w:val="008522F6"/>
    <w:rsid w:val="00880D24"/>
    <w:rsid w:val="008A1957"/>
    <w:rsid w:val="008A3B79"/>
    <w:rsid w:val="008A3BF4"/>
    <w:rsid w:val="008A41D1"/>
    <w:rsid w:val="008B079F"/>
    <w:rsid w:val="008C486D"/>
    <w:rsid w:val="008D2D4D"/>
    <w:rsid w:val="008D353F"/>
    <w:rsid w:val="008E097F"/>
    <w:rsid w:val="008E18AE"/>
    <w:rsid w:val="008E7BFF"/>
    <w:rsid w:val="008F7564"/>
    <w:rsid w:val="00903756"/>
    <w:rsid w:val="009045C9"/>
    <w:rsid w:val="0091300F"/>
    <w:rsid w:val="00921A04"/>
    <w:rsid w:val="009252C1"/>
    <w:rsid w:val="00942E0B"/>
    <w:rsid w:val="009514AE"/>
    <w:rsid w:val="009650FD"/>
    <w:rsid w:val="00967AC5"/>
    <w:rsid w:val="00967D45"/>
    <w:rsid w:val="00970B71"/>
    <w:rsid w:val="009716DF"/>
    <w:rsid w:val="0097584C"/>
    <w:rsid w:val="00990622"/>
    <w:rsid w:val="009909C8"/>
    <w:rsid w:val="00995775"/>
    <w:rsid w:val="0099670D"/>
    <w:rsid w:val="00996FC6"/>
    <w:rsid w:val="00997963"/>
    <w:rsid w:val="009A0B0B"/>
    <w:rsid w:val="009B06B1"/>
    <w:rsid w:val="009D2BB8"/>
    <w:rsid w:val="009D578D"/>
    <w:rsid w:val="009D60C4"/>
    <w:rsid w:val="009E3513"/>
    <w:rsid w:val="009E3538"/>
    <w:rsid w:val="009E3EC4"/>
    <w:rsid w:val="009F4CE0"/>
    <w:rsid w:val="00A14C96"/>
    <w:rsid w:val="00A209A2"/>
    <w:rsid w:val="00A20BA5"/>
    <w:rsid w:val="00A21414"/>
    <w:rsid w:val="00A37B52"/>
    <w:rsid w:val="00A57C51"/>
    <w:rsid w:val="00A6411A"/>
    <w:rsid w:val="00A673AD"/>
    <w:rsid w:val="00A67854"/>
    <w:rsid w:val="00A67A54"/>
    <w:rsid w:val="00A70128"/>
    <w:rsid w:val="00A745C0"/>
    <w:rsid w:val="00A7762E"/>
    <w:rsid w:val="00A839A8"/>
    <w:rsid w:val="00A95E07"/>
    <w:rsid w:val="00AB4696"/>
    <w:rsid w:val="00AC62F6"/>
    <w:rsid w:val="00AE2D18"/>
    <w:rsid w:val="00AE3409"/>
    <w:rsid w:val="00AE73C3"/>
    <w:rsid w:val="00AF249A"/>
    <w:rsid w:val="00AF771B"/>
    <w:rsid w:val="00B01B44"/>
    <w:rsid w:val="00B03DEC"/>
    <w:rsid w:val="00B13A76"/>
    <w:rsid w:val="00B21CF8"/>
    <w:rsid w:val="00B4408A"/>
    <w:rsid w:val="00B475FA"/>
    <w:rsid w:val="00B567CC"/>
    <w:rsid w:val="00B575DC"/>
    <w:rsid w:val="00B60818"/>
    <w:rsid w:val="00B61DB4"/>
    <w:rsid w:val="00B76506"/>
    <w:rsid w:val="00B81850"/>
    <w:rsid w:val="00B952BA"/>
    <w:rsid w:val="00BB04C6"/>
    <w:rsid w:val="00BD5940"/>
    <w:rsid w:val="00BE266A"/>
    <w:rsid w:val="00BE7BA0"/>
    <w:rsid w:val="00BF2EF5"/>
    <w:rsid w:val="00BF4B0D"/>
    <w:rsid w:val="00BF73E3"/>
    <w:rsid w:val="00C00CF2"/>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90640"/>
    <w:rsid w:val="00C90EE9"/>
    <w:rsid w:val="00CA16CD"/>
    <w:rsid w:val="00CB5C85"/>
    <w:rsid w:val="00CC0898"/>
    <w:rsid w:val="00CC4612"/>
    <w:rsid w:val="00CC7210"/>
    <w:rsid w:val="00CE2C4C"/>
    <w:rsid w:val="00CF504B"/>
    <w:rsid w:val="00D058E1"/>
    <w:rsid w:val="00D05E2E"/>
    <w:rsid w:val="00D15447"/>
    <w:rsid w:val="00D20A8F"/>
    <w:rsid w:val="00D264F7"/>
    <w:rsid w:val="00D305C5"/>
    <w:rsid w:val="00D41907"/>
    <w:rsid w:val="00D472A7"/>
    <w:rsid w:val="00D5179C"/>
    <w:rsid w:val="00D52CC1"/>
    <w:rsid w:val="00D600CD"/>
    <w:rsid w:val="00D6509E"/>
    <w:rsid w:val="00D72238"/>
    <w:rsid w:val="00D77F5E"/>
    <w:rsid w:val="00D86623"/>
    <w:rsid w:val="00D874E9"/>
    <w:rsid w:val="00D93C8F"/>
    <w:rsid w:val="00DA2009"/>
    <w:rsid w:val="00DB0727"/>
    <w:rsid w:val="00DB4E8A"/>
    <w:rsid w:val="00DC0B8C"/>
    <w:rsid w:val="00DC55B4"/>
    <w:rsid w:val="00DD25DA"/>
    <w:rsid w:val="00DD4C76"/>
    <w:rsid w:val="00DD6D65"/>
    <w:rsid w:val="00DE2D33"/>
    <w:rsid w:val="00DF0B6A"/>
    <w:rsid w:val="00DF1A16"/>
    <w:rsid w:val="00DF62B3"/>
    <w:rsid w:val="00E02A56"/>
    <w:rsid w:val="00E03221"/>
    <w:rsid w:val="00E03CCE"/>
    <w:rsid w:val="00E11990"/>
    <w:rsid w:val="00E17227"/>
    <w:rsid w:val="00E2020B"/>
    <w:rsid w:val="00E22089"/>
    <w:rsid w:val="00E25DCB"/>
    <w:rsid w:val="00E26D72"/>
    <w:rsid w:val="00E351BB"/>
    <w:rsid w:val="00E442E3"/>
    <w:rsid w:val="00E46402"/>
    <w:rsid w:val="00E50116"/>
    <w:rsid w:val="00E64F95"/>
    <w:rsid w:val="00E66F99"/>
    <w:rsid w:val="00E702DD"/>
    <w:rsid w:val="00E73B4B"/>
    <w:rsid w:val="00E76698"/>
    <w:rsid w:val="00E8231C"/>
    <w:rsid w:val="00E87CA4"/>
    <w:rsid w:val="00E96F84"/>
    <w:rsid w:val="00EA1C0C"/>
    <w:rsid w:val="00EC740C"/>
    <w:rsid w:val="00ED3C1C"/>
    <w:rsid w:val="00ED58FE"/>
    <w:rsid w:val="00ED7204"/>
    <w:rsid w:val="00ED7ECE"/>
    <w:rsid w:val="00EE205D"/>
    <w:rsid w:val="00EF40BB"/>
    <w:rsid w:val="00EF47AD"/>
    <w:rsid w:val="00F010C9"/>
    <w:rsid w:val="00F01DDC"/>
    <w:rsid w:val="00F036FA"/>
    <w:rsid w:val="00F117F5"/>
    <w:rsid w:val="00F12C2E"/>
    <w:rsid w:val="00F1336D"/>
    <w:rsid w:val="00F15A3F"/>
    <w:rsid w:val="00F177E7"/>
    <w:rsid w:val="00F17B35"/>
    <w:rsid w:val="00F306D7"/>
    <w:rsid w:val="00F311F6"/>
    <w:rsid w:val="00F344E4"/>
    <w:rsid w:val="00F34E60"/>
    <w:rsid w:val="00F40A05"/>
    <w:rsid w:val="00F424D7"/>
    <w:rsid w:val="00F50267"/>
    <w:rsid w:val="00F555D5"/>
    <w:rsid w:val="00F56D9A"/>
    <w:rsid w:val="00F57DC4"/>
    <w:rsid w:val="00F64029"/>
    <w:rsid w:val="00F643AF"/>
    <w:rsid w:val="00F65183"/>
    <w:rsid w:val="00F6585C"/>
    <w:rsid w:val="00F70A45"/>
    <w:rsid w:val="00F835CA"/>
    <w:rsid w:val="00F91BE5"/>
    <w:rsid w:val="00F9279D"/>
    <w:rsid w:val="00FC79AA"/>
    <w:rsid w:val="00FD3E6E"/>
    <w:rsid w:val="00FD70AB"/>
    <w:rsid w:val="00FE6303"/>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59ABA891-C648-4B75-B72A-0CC0C2A9F866}" type="presOf" srcId="{F3B1C93E-F89C-405F-A5B6-9AD21AC6B96B}" destId="{283F9053-A44B-417B-8455-9D0D7CEF1594}" srcOrd="0" destOrd="0" presId="urn:microsoft.com/office/officeart/2005/8/layout/orgChart1"/>
    <dgm:cxn modelId="{D07A4FEA-6315-4F41-8DF0-9AD243E24F2B}" type="presOf" srcId="{4E1EA69F-0CA9-4FB7-9F6A-F40F6505059A}" destId="{6308DCD1-B82C-402B-A47F-C3AA9BD75E71}" srcOrd="0" destOrd="0" presId="urn:microsoft.com/office/officeart/2005/8/layout/orgChart1"/>
    <dgm:cxn modelId="{ABF814FB-A842-42AA-8BFE-ECFF9FE5ED91}" type="presOf" srcId="{45A8E286-8687-4B73-96F3-107B38CD2641}" destId="{60E50440-B570-4810-BCD5-4EC59FB43AF8}"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196FEF08-5539-4A78-A9AF-4D3CBA494222}" type="presOf" srcId="{F1D118E9-7407-44E3-A6D9-680778CD8DBA}" destId="{D365436F-C8FC-40A6-A37A-CD50E6379051}" srcOrd="1" destOrd="0" presId="urn:microsoft.com/office/officeart/2005/8/layout/orgChart1"/>
    <dgm:cxn modelId="{530F4AB5-D50E-4EDF-A1B7-F1F8AD652414}" type="presOf" srcId="{071221D3-4B69-4C4D-9A2F-55D6170F0AA0}" destId="{F055F31E-9049-4DE9-BD5E-2842A69A3C77}" srcOrd="1" destOrd="0" presId="urn:microsoft.com/office/officeart/2005/8/layout/orgChart1"/>
    <dgm:cxn modelId="{02B14F22-417A-4F51-B6C1-CB1765640A0C}" type="presOf" srcId="{7E6F9D3E-60EF-4ABE-ACBD-E345A2D5AE04}" destId="{B3A5CF15-706D-44E7-A236-9F747BA7DD28}" srcOrd="1"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21202A3E-797D-478F-9B0E-5AA6D690ADC3}" type="presOf" srcId="{7E644EFA-1D37-4FAE-A1C7-D9CEDD169230}" destId="{507B628A-6A13-4DA7-8DBE-E4F7EF4771BA}" srcOrd="0" destOrd="0" presId="urn:microsoft.com/office/officeart/2005/8/layout/orgChart1"/>
    <dgm:cxn modelId="{480253DB-651A-406F-94A6-C8671A7D02D2}" type="presOf" srcId="{F1D118E9-7407-44E3-A6D9-680778CD8DBA}" destId="{CA4DFA39-D41E-4600-8ED2-E32BDC825722}" srcOrd="0" destOrd="0" presId="urn:microsoft.com/office/officeart/2005/8/layout/orgChart1"/>
    <dgm:cxn modelId="{4383F344-1136-4F3A-8C55-C85F46BF50BF}" type="presOf" srcId="{F4E419CA-8DB0-4DA6-926D-03009E6ADACA}" destId="{1BB7B7D6-578A-42D7-A34E-450939FDD0E5}"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2300FC03-B183-4453-B2E5-BFF5A34892BA}" type="presOf" srcId="{7E644EFA-1D37-4FAE-A1C7-D9CEDD169230}" destId="{A4C8CC44-A359-4624-A165-FCE9217D1A68}" srcOrd="1" destOrd="0" presId="urn:microsoft.com/office/officeart/2005/8/layout/orgChart1"/>
    <dgm:cxn modelId="{4641CE7A-A3FC-421F-B377-DA9763B693FC}" type="presOf" srcId="{2A4D4380-D5D8-4DD3-A552-67C1DFE91396}" destId="{3F2887C2-B9A2-41C0-8D5C-800C9530BA8A}" srcOrd="1" destOrd="0" presId="urn:microsoft.com/office/officeart/2005/8/layout/orgChart1"/>
    <dgm:cxn modelId="{9670A175-D361-4C7A-BF06-A779D3E6FFA2}" type="presOf" srcId="{E6E54BCC-1B55-427E-80EF-B71E4E6B706B}" destId="{03EC3EF0-DE4B-428C-A676-7740305385E2}" srcOrd="0" destOrd="0" presId="urn:microsoft.com/office/officeart/2005/8/layout/orgChart1"/>
    <dgm:cxn modelId="{DB92B454-4C12-44DB-A44D-99C455A286EE}" type="presOf" srcId="{81B61DA9-DC3C-4666-9EB4-70B1E04851FC}" destId="{A5894A71-0828-4870-B38E-CB9F766C3BAC}" srcOrd="0" destOrd="0" presId="urn:microsoft.com/office/officeart/2005/8/layout/orgChart1"/>
    <dgm:cxn modelId="{11440A35-0C89-412F-A533-91450464FA5F}" type="presOf" srcId="{4873F4DD-4FB9-472F-8801-19E794F714CE}" destId="{E012E8CE-89A7-42AE-884D-B96CDCF7B67D}" srcOrd="0" destOrd="0" presId="urn:microsoft.com/office/officeart/2005/8/layout/orgChart1"/>
    <dgm:cxn modelId="{0768EEAD-394B-4FC3-9434-46111B050BA9}" type="presOf" srcId="{7E6F9D3E-60EF-4ABE-ACBD-E345A2D5AE04}" destId="{971256B8-B886-4398-A064-F737B22B3CB3}" srcOrd="0" destOrd="0" presId="urn:microsoft.com/office/officeart/2005/8/layout/orgChart1"/>
    <dgm:cxn modelId="{9646320F-27C9-4F85-AB6C-D9A9DA9BC19A}" type="presOf" srcId="{071221D3-4B69-4C4D-9A2F-55D6170F0AA0}" destId="{586A5C4B-BD9F-465C-B718-118DCF8C05F1}" srcOrd="0" destOrd="0" presId="urn:microsoft.com/office/officeart/2005/8/layout/orgChart1"/>
    <dgm:cxn modelId="{CCB1C79E-9888-4172-8204-33492083C9A3}" type="presOf" srcId="{A1EF6773-F5E5-4D1A-B055-34E4B151ECA8}" destId="{5F71CCDD-30E1-4ACB-BE29-A274DBDC7A8C}" srcOrd="0" destOrd="0" presId="urn:microsoft.com/office/officeart/2005/8/layout/orgChart1"/>
    <dgm:cxn modelId="{32D47502-A085-477B-BC6E-975B5B657FD2}" type="presOf" srcId="{FCBE878D-A65F-4B6E-ACEB-F01D77565491}" destId="{1E0F0A40-DEA5-4FCB-9CCE-6534715C94F3}"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E82A791E-2F19-4981-A7C4-1C16784A396E}" srcId="{7E6F9D3E-60EF-4ABE-ACBD-E345A2D5AE04}" destId="{2A4D4380-D5D8-4DD3-A552-67C1DFE91396}" srcOrd="2" destOrd="0" parTransId="{81B61DA9-DC3C-4666-9EB4-70B1E04851FC}" sibTransId="{730C0905-CB5C-487C-8ED0-D8DD1748B7D9}"/>
    <dgm:cxn modelId="{DB33B981-619A-431D-AC21-D055E5BDAB56}" srcId="{4873F4DD-4FB9-472F-8801-19E794F714CE}" destId="{7E6F9D3E-60EF-4ABE-ACBD-E345A2D5AE04}" srcOrd="2" destOrd="0" parTransId="{6479F42D-EB31-4437-BD2A-E34D2DACDE4E}" sibTransId="{664A7DF3-948B-4185-8491-D83E4AFD5747}"/>
    <dgm:cxn modelId="{BC5D4B4F-10DB-4FDE-82C6-40C531276485}" type="presOf" srcId="{6479F42D-EB31-4437-BD2A-E34D2DACDE4E}" destId="{DF7EEA7D-0B06-42B8-86F4-EAF6A2A3B216}" srcOrd="0" destOrd="0" presId="urn:microsoft.com/office/officeart/2005/8/layout/orgChart1"/>
    <dgm:cxn modelId="{7B22F244-6279-4C7C-A245-748980A80A22}" type="presOf" srcId="{A1EF6773-F5E5-4D1A-B055-34E4B151ECA8}" destId="{9A5AB2F0-6C2F-464F-BA11-174FB1823813}" srcOrd="1" destOrd="0" presId="urn:microsoft.com/office/officeart/2005/8/layout/orgChart1"/>
    <dgm:cxn modelId="{4D3F9E9B-4726-4000-A24A-C5566FE961C8}" type="presOf" srcId="{6E687860-2F84-48F9-85E7-2D0AD8673FF1}" destId="{0C5CE4A7-6635-414D-AF68-8B7E4E6A76C1}" srcOrd="0" destOrd="0" presId="urn:microsoft.com/office/officeart/2005/8/layout/orgChart1"/>
    <dgm:cxn modelId="{FA0EECA1-76CF-44A9-8CB6-D39221786434}" type="presOf" srcId="{E6E54BCC-1B55-427E-80EF-B71E4E6B706B}" destId="{3F2B470D-3045-41B2-9246-050D9B993A9E}" srcOrd="1"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CCE78168-8E1A-4DBB-B057-DB7DF092DA36}" type="presOf" srcId="{6E687860-2F84-48F9-85E7-2D0AD8673FF1}" destId="{24B45D95-6554-4F14-9163-ACAC145186D6}" srcOrd="1" destOrd="0" presId="urn:microsoft.com/office/officeart/2005/8/layout/orgChart1"/>
    <dgm:cxn modelId="{9CC63901-0557-4CFF-A827-D532571171AE}" type="presOf" srcId="{57573E51-17E2-474C-8821-ECAE1F605A30}" destId="{ED04B42F-3B94-4535-B4E1-084D85A0DA76}" srcOrd="0" destOrd="0" presId="urn:microsoft.com/office/officeart/2005/8/layout/orgChart1"/>
    <dgm:cxn modelId="{979E2880-1415-4E30-8A5C-84C66DB64E87}" type="presOf" srcId="{4873F4DD-4FB9-472F-8801-19E794F714CE}" destId="{5ED73C24-D9C4-4726-BDA1-E8F8EDC3CDF3}" srcOrd="1" destOrd="0" presId="urn:microsoft.com/office/officeart/2005/8/layout/orgChart1"/>
    <dgm:cxn modelId="{282CBF6A-7681-4BDF-AE5C-F556CFEABD45}" type="presOf" srcId="{A9DA3623-B679-4513-ADB0-10226B8E0348}" destId="{76A36188-4A07-451F-82EB-FD67EB6853A1}" srcOrd="0"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59B2600C-4A8B-4A0C-9365-B5AC88FCE316}" type="presOf" srcId="{2A4D4380-D5D8-4DD3-A552-67C1DFE91396}" destId="{130C234B-DA67-452B-B121-EFB7EF5865B2}" srcOrd="0" destOrd="0" presId="urn:microsoft.com/office/officeart/2005/8/layout/orgChart1"/>
    <dgm:cxn modelId="{FE383A53-B12A-4279-928B-8B64D1B23309}" type="presParOf" srcId="{6308DCD1-B82C-402B-A47F-C3AA9BD75E71}" destId="{4D6A1F12-38F9-47CC-ABA0-2CBA0F0227F4}" srcOrd="0" destOrd="0" presId="urn:microsoft.com/office/officeart/2005/8/layout/orgChart1"/>
    <dgm:cxn modelId="{284715E1-C37B-4CE2-9E34-4ACB70BA6A6D}" type="presParOf" srcId="{4D6A1F12-38F9-47CC-ABA0-2CBA0F0227F4}" destId="{2EB5825E-C293-4B50-A40C-6244F5C819F0}" srcOrd="0" destOrd="0" presId="urn:microsoft.com/office/officeart/2005/8/layout/orgChart1"/>
    <dgm:cxn modelId="{196D9CD9-FE90-41A8-A5C1-F21A393375A9}" type="presParOf" srcId="{2EB5825E-C293-4B50-A40C-6244F5C819F0}" destId="{E012E8CE-89A7-42AE-884D-B96CDCF7B67D}" srcOrd="0" destOrd="0" presId="urn:microsoft.com/office/officeart/2005/8/layout/orgChart1"/>
    <dgm:cxn modelId="{C3804D94-12B4-4D5D-8280-09F86E3C7FB8}" type="presParOf" srcId="{2EB5825E-C293-4B50-A40C-6244F5C819F0}" destId="{5ED73C24-D9C4-4726-BDA1-E8F8EDC3CDF3}" srcOrd="1" destOrd="0" presId="urn:microsoft.com/office/officeart/2005/8/layout/orgChart1"/>
    <dgm:cxn modelId="{C3212AE2-A4BC-4149-92AC-AE9288D8A6A8}" type="presParOf" srcId="{4D6A1F12-38F9-47CC-ABA0-2CBA0F0227F4}" destId="{6F22263A-FF2D-4573-AE55-58167EB4CE74}" srcOrd="1" destOrd="0" presId="urn:microsoft.com/office/officeart/2005/8/layout/orgChart1"/>
    <dgm:cxn modelId="{6907A4A8-D971-4992-921E-53D9791DDCC9}" type="presParOf" srcId="{6F22263A-FF2D-4573-AE55-58167EB4CE74}" destId="{1E0F0A40-DEA5-4FCB-9CCE-6534715C94F3}" srcOrd="0" destOrd="0" presId="urn:microsoft.com/office/officeart/2005/8/layout/orgChart1"/>
    <dgm:cxn modelId="{65147DF1-9450-478D-8FFA-69B4BCAD906A}" type="presParOf" srcId="{6F22263A-FF2D-4573-AE55-58167EB4CE74}" destId="{A4742AF9-A9FA-4AC1-8A9C-8C01131FDE51}" srcOrd="1" destOrd="0" presId="urn:microsoft.com/office/officeart/2005/8/layout/orgChart1"/>
    <dgm:cxn modelId="{6C2DC114-ABC4-4842-AA68-500DAA51C580}" type="presParOf" srcId="{A4742AF9-A9FA-4AC1-8A9C-8C01131FDE51}" destId="{D32BF5E4-8EA9-4A29-AA26-73A348346588}" srcOrd="0" destOrd="0" presId="urn:microsoft.com/office/officeart/2005/8/layout/orgChart1"/>
    <dgm:cxn modelId="{EAEAF9F9-6AB8-4654-96AD-EE9E5722A952}" type="presParOf" srcId="{D32BF5E4-8EA9-4A29-AA26-73A348346588}" destId="{5F71CCDD-30E1-4ACB-BE29-A274DBDC7A8C}" srcOrd="0" destOrd="0" presId="urn:microsoft.com/office/officeart/2005/8/layout/orgChart1"/>
    <dgm:cxn modelId="{D7A96D5B-398E-4A3B-B74B-9A847B360C11}" type="presParOf" srcId="{D32BF5E4-8EA9-4A29-AA26-73A348346588}" destId="{9A5AB2F0-6C2F-464F-BA11-174FB1823813}" srcOrd="1" destOrd="0" presId="urn:microsoft.com/office/officeart/2005/8/layout/orgChart1"/>
    <dgm:cxn modelId="{DBCF2B6B-158B-40DE-926C-24C772D88C97}" type="presParOf" srcId="{A4742AF9-A9FA-4AC1-8A9C-8C01131FDE51}" destId="{DFF41C27-3D70-47B9-AC0A-54F27A34A310}" srcOrd="1" destOrd="0" presId="urn:microsoft.com/office/officeart/2005/8/layout/orgChart1"/>
    <dgm:cxn modelId="{B8BA8A62-6C8F-4668-8918-613471A1742C}" type="presParOf" srcId="{A4742AF9-A9FA-4AC1-8A9C-8C01131FDE51}" destId="{301F0BD7-58EC-4D3F-82EF-E9719754A4A4}" srcOrd="2" destOrd="0" presId="urn:microsoft.com/office/officeart/2005/8/layout/orgChart1"/>
    <dgm:cxn modelId="{55226D83-59A6-4294-9F12-F23C5395C4F3}" type="presParOf" srcId="{6F22263A-FF2D-4573-AE55-58167EB4CE74}" destId="{60E50440-B570-4810-BCD5-4EC59FB43AF8}" srcOrd="2" destOrd="0" presId="urn:microsoft.com/office/officeart/2005/8/layout/orgChart1"/>
    <dgm:cxn modelId="{825D67CE-6C4C-4538-9AFA-E49FA074624F}" type="presParOf" srcId="{6F22263A-FF2D-4573-AE55-58167EB4CE74}" destId="{E4472C54-07B5-4989-BD06-D99BBD8D9DD2}" srcOrd="3" destOrd="0" presId="urn:microsoft.com/office/officeart/2005/8/layout/orgChart1"/>
    <dgm:cxn modelId="{63376911-4AAF-4D75-922A-3120B30F92F6}" type="presParOf" srcId="{E4472C54-07B5-4989-BD06-D99BBD8D9DD2}" destId="{65948F19-EE7A-4770-AA22-5E6E0B64A4D4}" srcOrd="0" destOrd="0" presId="urn:microsoft.com/office/officeart/2005/8/layout/orgChart1"/>
    <dgm:cxn modelId="{CFCE7DD7-B892-4466-ACCF-BD3FB9E6B41C}" type="presParOf" srcId="{65948F19-EE7A-4770-AA22-5E6E0B64A4D4}" destId="{CA4DFA39-D41E-4600-8ED2-E32BDC825722}" srcOrd="0" destOrd="0" presId="urn:microsoft.com/office/officeart/2005/8/layout/orgChart1"/>
    <dgm:cxn modelId="{034CED38-830F-4B56-B492-A49F394CD5CA}" type="presParOf" srcId="{65948F19-EE7A-4770-AA22-5E6E0B64A4D4}" destId="{D365436F-C8FC-40A6-A37A-CD50E6379051}" srcOrd="1" destOrd="0" presId="urn:microsoft.com/office/officeart/2005/8/layout/orgChart1"/>
    <dgm:cxn modelId="{D20E7BFC-1ECC-4317-8EEB-86FFB61332AB}" type="presParOf" srcId="{E4472C54-07B5-4989-BD06-D99BBD8D9DD2}" destId="{5E66FFA5-3EA2-482E-ABDE-1F17D46E51BC}" srcOrd="1" destOrd="0" presId="urn:microsoft.com/office/officeart/2005/8/layout/orgChart1"/>
    <dgm:cxn modelId="{C48F2AB9-6F56-4428-AEE0-7F1477D9225A}" type="presParOf" srcId="{E4472C54-07B5-4989-BD06-D99BBD8D9DD2}" destId="{05C7BCA3-1D93-46A3-B086-3DCAA80505F1}" srcOrd="2" destOrd="0" presId="urn:microsoft.com/office/officeart/2005/8/layout/orgChart1"/>
    <dgm:cxn modelId="{018EE43F-B47B-4FA5-8C96-132E579BF21C}" type="presParOf" srcId="{05C7BCA3-1D93-46A3-B086-3DCAA80505F1}" destId="{283F9053-A44B-417B-8455-9D0D7CEF1594}" srcOrd="0" destOrd="0" presId="urn:microsoft.com/office/officeart/2005/8/layout/orgChart1"/>
    <dgm:cxn modelId="{3E3B8412-4383-43CD-9157-80EB43DAC064}" type="presParOf" srcId="{05C7BCA3-1D93-46A3-B086-3DCAA80505F1}" destId="{4DC2AEF0-6379-4A07-A32C-F4A3198F9AC6}" srcOrd="1" destOrd="0" presId="urn:microsoft.com/office/officeart/2005/8/layout/orgChart1"/>
    <dgm:cxn modelId="{9C348FA4-D01E-4F44-BF35-DA1FEB24D8C0}" type="presParOf" srcId="{4DC2AEF0-6379-4A07-A32C-F4A3198F9AC6}" destId="{35159585-272F-41A4-AE73-7E06583ED8FE}" srcOrd="0" destOrd="0" presId="urn:microsoft.com/office/officeart/2005/8/layout/orgChart1"/>
    <dgm:cxn modelId="{0E31A4CF-307D-4F2E-914F-3D20F3073C81}" type="presParOf" srcId="{35159585-272F-41A4-AE73-7E06583ED8FE}" destId="{586A5C4B-BD9F-465C-B718-118DCF8C05F1}" srcOrd="0" destOrd="0" presId="urn:microsoft.com/office/officeart/2005/8/layout/orgChart1"/>
    <dgm:cxn modelId="{5646F52A-4E2E-4A75-8809-33124EDE648F}" type="presParOf" srcId="{35159585-272F-41A4-AE73-7E06583ED8FE}" destId="{F055F31E-9049-4DE9-BD5E-2842A69A3C77}" srcOrd="1" destOrd="0" presId="urn:microsoft.com/office/officeart/2005/8/layout/orgChart1"/>
    <dgm:cxn modelId="{C63B5709-3B8B-425E-B755-CB5CA0FD2B3F}" type="presParOf" srcId="{4DC2AEF0-6379-4A07-A32C-F4A3198F9AC6}" destId="{602CC72B-22D0-4009-B593-A79AAE8DA2AD}" srcOrd="1" destOrd="0" presId="urn:microsoft.com/office/officeart/2005/8/layout/orgChart1"/>
    <dgm:cxn modelId="{CF217EC2-ECB7-4D27-9FF9-54C1B34B499C}" type="presParOf" srcId="{4DC2AEF0-6379-4A07-A32C-F4A3198F9AC6}" destId="{621008EC-CE50-49D3-8894-C8BFAD4D7003}" srcOrd="2" destOrd="0" presId="urn:microsoft.com/office/officeart/2005/8/layout/orgChart1"/>
    <dgm:cxn modelId="{B24CD365-B390-4194-A740-8D4DDF243349}" type="presParOf" srcId="{6F22263A-FF2D-4573-AE55-58167EB4CE74}" destId="{DF7EEA7D-0B06-42B8-86F4-EAF6A2A3B216}" srcOrd="4" destOrd="0" presId="urn:microsoft.com/office/officeart/2005/8/layout/orgChart1"/>
    <dgm:cxn modelId="{77DB3B23-A605-4B8D-B720-6D973484332C}" type="presParOf" srcId="{6F22263A-FF2D-4573-AE55-58167EB4CE74}" destId="{94D65718-3B7F-43C5-B2FB-4C48740E7E3F}" srcOrd="5" destOrd="0" presId="urn:microsoft.com/office/officeart/2005/8/layout/orgChart1"/>
    <dgm:cxn modelId="{00CCD349-78E3-4CCF-83F9-1021FA69FDC5}" type="presParOf" srcId="{94D65718-3B7F-43C5-B2FB-4C48740E7E3F}" destId="{904C5C2C-2A31-43BF-9BA8-6486B9A79EBB}" srcOrd="0" destOrd="0" presId="urn:microsoft.com/office/officeart/2005/8/layout/orgChart1"/>
    <dgm:cxn modelId="{52F342B6-B136-45A1-9058-32C24BF3EF80}" type="presParOf" srcId="{904C5C2C-2A31-43BF-9BA8-6486B9A79EBB}" destId="{971256B8-B886-4398-A064-F737B22B3CB3}" srcOrd="0" destOrd="0" presId="urn:microsoft.com/office/officeart/2005/8/layout/orgChart1"/>
    <dgm:cxn modelId="{36556AD3-4A4D-4898-B10A-5A642A39A792}" type="presParOf" srcId="{904C5C2C-2A31-43BF-9BA8-6486B9A79EBB}" destId="{B3A5CF15-706D-44E7-A236-9F747BA7DD28}" srcOrd="1" destOrd="0" presId="urn:microsoft.com/office/officeart/2005/8/layout/orgChart1"/>
    <dgm:cxn modelId="{EDA9B279-846F-4E65-A04A-0BB7D6C78929}" type="presParOf" srcId="{94D65718-3B7F-43C5-B2FB-4C48740E7E3F}" destId="{0F866937-517E-4FE8-BDFA-236A01195B5D}" srcOrd="1" destOrd="0" presId="urn:microsoft.com/office/officeart/2005/8/layout/orgChart1"/>
    <dgm:cxn modelId="{AFAD6858-54B9-4BC5-82AA-1A867DB4D938}" type="presParOf" srcId="{94D65718-3B7F-43C5-B2FB-4C48740E7E3F}" destId="{EB8565A7-0922-47A8-8833-03A22B38A821}" srcOrd="2" destOrd="0" presId="urn:microsoft.com/office/officeart/2005/8/layout/orgChart1"/>
    <dgm:cxn modelId="{619956A5-4C51-4AC1-BFED-37F4F5C668A7}" type="presParOf" srcId="{EB8565A7-0922-47A8-8833-03A22B38A821}" destId="{ED04B42F-3B94-4535-B4E1-084D85A0DA76}" srcOrd="0" destOrd="0" presId="urn:microsoft.com/office/officeart/2005/8/layout/orgChart1"/>
    <dgm:cxn modelId="{CF4D4523-3881-4EB8-B927-A60BA953EBDF}" type="presParOf" srcId="{EB8565A7-0922-47A8-8833-03A22B38A821}" destId="{F2799E9A-9F54-4716-99C4-1306CE039A91}" srcOrd="1" destOrd="0" presId="urn:microsoft.com/office/officeart/2005/8/layout/orgChart1"/>
    <dgm:cxn modelId="{27AD4BD7-65E8-4866-9916-0975369B6026}" type="presParOf" srcId="{F2799E9A-9F54-4716-99C4-1306CE039A91}" destId="{F2FE94F1-8974-4DF3-AEB4-5331CEAF7085}" srcOrd="0" destOrd="0" presId="urn:microsoft.com/office/officeart/2005/8/layout/orgChart1"/>
    <dgm:cxn modelId="{D671B9A4-DE8C-4B03-9539-121738E2BB93}" type="presParOf" srcId="{F2FE94F1-8974-4DF3-AEB4-5331CEAF7085}" destId="{0C5CE4A7-6635-414D-AF68-8B7E4E6A76C1}" srcOrd="0" destOrd="0" presId="urn:microsoft.com/office/officeart/2005/8/layout/orgChart1"/>
    <dgm:cxn modelId="{B71FDDB6-DB2E-4E04-9B77-AD27328553CF}" type="presParOf" srcId="{F2FE94F1-8974-4DF3-AEB4-5331CEAF7085}" destId="{24B45D95-6554-4F14-9163-ACAC145186D6}" srcOrd="1" destOrd="0" presId="urn:microsoft.com/office/officeart/2005/8/layout/orgChart1"/>
    <dgm:cxn modelId="{9ECA9929-1D4C-4F82-9C49-7158076C795B}" type="presParOf" srcId="{F2799E9A-9F54-4716-99C4-1306CE039A91}" destId="{DCBD6C31-DAF4-42D3-B32C-0273F21449B9}" srcOrd="1" destOrd="0" presId="urn:microsoft.com/office/officeart/2005/8/layout/orgChart1"/>
    <dgm:cxn modelId="{AEF737C3-D8BC-4331-9BB4-31F02CA10AFF}" type="presParOf" srcId="{F2799E9A-9F54-4716-99C4-1306CE039A91}" destId="{C2B20478-CF92-4B4F-BCA5-2D2EC1EB8CEC}" srcOrd="2" destOrd="0" presId="urn:microsoft.com/office/officeart/2005/8/layout/orgChart1"/>
    <dgm:cxn modelId="{1F9F9200-1FCF-4D08-A147-9633AECA4A4B}" type="presParOf" srcId="{EB8565A7-0922-47A8-8833-03A22B38A821}" destId="{76A36188-4A07-451F-82EB-FD67EB6853A1}" srcOrd="2" destOrd="0" presId="urn:microsoft.com/office/officeart/2005/8/layout/orgChart1"/>
    <dgm:cxn modelId="{DA691DA0-C307-4BB4-A6A1-34EAE0E9832D}" type="presParOf" srcId="{EB8565A7-0922-47A8-8833-03A22B38A821}" destId="{B9C6D75D-B361-43EC-9B05-2F23D55B6B53}" srcOrd="3" destOrd="0" presId="urn:microsoft.com/office/officeart/2005/8/layout/orgChart1"/>
    <dgm:cxn modelId="{FC121BCC-CC90-4757-891F-9596501D4641}" type="presParOf" srcId="{B9C6D75D-B361-43EC-9B05-2F23D55B6B53}" destId="{80F72B9B-7D85-4C2E-A249-D64A2CCF8D61}" srcOrd="0" destOrd="0" presId="urn:microsoft.com/office/officeart/2005/8/layout/orgChart1"/>
    <dgm:cxn modelId="{953BEBE7-88E4-4A9E-8DA8-940AA84752A1}" type="presParOf" srcId="{80F72B9B-7D85-4C2E-A249-D64A2CCF8D61}" destId="{507B628A-6A13-4DA7-8DBE-E4F7EF4771BA}" srcOrd="0" destOrd="0" presId="urn:microsoft.com/office/officeart/2005/8/layout/orgChart1"/>
    <dgm:cxn modelId="{892F8F91-2FE0-4561-B0B5-F7045A41ACE6}" type="presParOf" srcId="{80F72B9B-7D85-4C2E-A249-D64A2CCF8D61}" destId="{A4C8CC44-A359-4624-A165-FCE9217D1A68}" srcOrd="1" destOrd="0" presId="urn:microsoft.com/office/officeart/2005/8/layout/orgChart1"/>
    <dgm:cxn modelId="{FF30AF37-1A1C-41EC-A7C5-44ACDE28933E}" type="presParOf" srcId="{B9C6D75D-B361-43EC-9B05-2F23D55B6B53}" destId="{4710704D-D53E-46FC-B387-CFD870440347}" srcOrd="1" destOrd="0" presId="urn:microsoft.com/office/officeart/2005/8/layout/orgChart1"/>
    <dgm:cxn modelId="{FFDE3C8A-AB16-4668-8A8A-AD7B5334312D}" type="presParOf" srcId="{B9C6D75D-B361-43EC-9B05-2F23D55B6B53}" destId="{71547FAC-EA3D-4C21-80CE-166C89BF53E0}" srcOrd="2" destOrd="0" presId="urn:microsoft.com/office/officeart/2005/8/layout/orgChart1"/>
    <dgm:cxn modelId="{8564BDEB-DBDB-4CDD-8FCB-5CD2D5242515}" type="presParOf" srcId="{EB8565A7-0922-47A8-8833-03A22B38A821}" destId="{A5894A71-0828-4870-B38E-CB9F766C3BAC}" srcOrd="4" destOrd="0" presId="urn:microsoft.com/office/officeart/2005/8/layout/orgChart1"/>
    <dgm:cxn modelId="{4545F883-6E05-4524-B16E-D97DCE6AC792}" type="presParOf" srcId="{EB8565A7-0922-47A8-8833-03A22B38A821}" destId="{E9858496-835E-47F5-9AB7-8BCB3BD3C641}" srcOrd="5" destOrd="0" presId="urn:microsoft.com/office/officeart/2005/8/layout/orgChart1"/>
    <dgm:cxn modelId="{95FE2C75-3F16-478A-A454-F438D5BABD4E}" type="presParOf" srcId="{E9858496-835E-47F5-9AB7-8BCB3BD3C641}" destId="{5867D160-FCD5-4B99-B46A-A6850FA1077B}" srcOrd="0" destOrd="0" presId="urn:microsoft.com/office/officeart/2005/8/layout/orgChart1"/>
    <dgm:cxn modelId="{F5CC98F6-A94E-4D30-8499-C3EEBCD74C76}" type="presParOf" srcId="{5867D160-FCD5-4B99-B46A-A6850FA1077B}" destId="{130C234B-DA67-452B-B121-EFB7EF5865B2}" srcOrd="0" destOrd="0" presId="urn:microsoft.com/office/officeart/2005/8/layout/orgChart1"/>
    <dgm:cxn modelId="{247A170F-7407-42C1-BDEF-790687868A76}" type="presParOf" srcId="{5867D160-FCD5-4B99-B46A-A6850FA1077B}" destId="{3F2887C2-B9A2-41C0-8D5C-800C9530BA8A}" srcOrd="1" destOrd="0" presId="urn:microsoft.com/office/officeart/2005/8/layout/orgChart1"/>
    <dgm:cxn modelId="{DDAA5D14-6FE1-4D28-9640-BFB2D379ED79}" type="presParOf" srcId="{E9858496-835E-47F5-9AB7-8BCB3BD3C641}" destId="{C4318995-6388-404C-8E74-5C298DB66450}" srcOrd="1" destOrd="0" presId="urn:microsoft.com/office/officeart/2005/8/layout/orgChart1"/>
    <dgm:cxn modelId="{7C4430CF-3D9A-4CDB-9B9A-35EB309B0821}" type="presParOf" srcId="{E9858496-835E-47F5-9AB7-8BCB3BD3C641}" destId="{5951CBD7-6897-4A8B-906A-B5DC72F12A5F}" srcOrd="2" destOrd="0" presId="urn:microsoft.com/office/officeart/2005/8/layout/orgChart1"/>
    <dgm:cxn modelId="{DEC43549-7FB3-4C93-AE3E-177D423B1CDF}" type="presParOf" srcId="{6F22263A-FF2D-4573-AE55-58167EB4CE74}" destId="{1BB7B7D6-578A-42D7-A34E-450939FDD0E5}" srcOrd="6" destOrd="0" presId="urn:microsoft.com/office/officeart/2005/8/layout/orgChart1"/>
    <dgm:cxn modelId="{11C8077C-9305-4EB1-84AA-C2B122D30DAF}" type="presParOf" srcId="{6F22263A-FF2D-4573-AE55-58167EB4CE74}" destId="{5B9EFBDC-2177-4218-8CE9-0E674098EFFC}" srcOrd="7" destOrd="0" presId="urn:microsoft.com/office/officeart/2005/8/layout/orgChart1"/>
    <dgm:cxn modelId="{14D9DEC1-3EAE-45D6-9320-6DF93614D195}" type="presParOf" srcId="{5B9EFBDC-2177-4218-8CE9-0E674098EFFC}" destId="{4C4ACC39-3420-40DC-803F-4A4F57A9D159}" srcOrd="0" destOrd="0" presId="urn:microsoft.com/office/officeart/2005/8/layout/orgChart1"/>
    <dgm:cxn modelId="{4F052241-7C01-4B33-AA1C-3064F5AA61BC}" type="presParOf" srcId="{4C4ACC39-3420-40DC-803F-4A4F57A9D159}" destId="{03EC3EF0-DE4B-428C-A676-7740305385E2}" srcOrd="0" destOrd="0" presId="urn:microsoft.com/office/officeart/2005/8/layout/orgChart1"/>
    <dgm:cxn modelId="{D60C4717-9B6F-43F8-8D5B-CE7D926D0E2E}" type="presParOf" srcId="{4C4ACC39-3420-40DC-803F-4A4F57A9D159}" destId="{3F2B470D-3045-41B2-9246-050D9B993A9E}" srcOrd="1" destOrd="0" presId="urn:microsoft.com/office/officeart/2005/8/layout/orgChart1"/>
    <dgm:cxn modelId="{6E937960-62FC-4067-AC05-8606C81B27BC}" type="presParOf" srcId="{5B9EFBDC-2177-4218-8CE9-0E674098EFFC}" destId="{1A068BC6-1276-48DB-BDED-6EE103A1DC80}" srcOrd="1" destOrd="0" presId="urn:microsoft.com/office/officeart/2005/8/layout/orgChart1"/>
    <dgm:cxn modelId="{28BB71FE-79C2-4F7A-8B81-2483A0775285}" type="presParOf" srcId="{5B9EFBDC-2177-4218-8CE9-0E674098EFFC}" destId="{0F17F39B-4989-4CC5-A807-E5780A2196DD}" srcOrd="2" destOrd="0" presId="urn:microsoft.com/office/officeart/2005/8/layout/orgChart1"/>
    <dgm:cxn modelId="{77737B44-29AD-4AD6-A30D-9A77AB583D78}"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6E01-9B71-469A-924F-C311B4F6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4128</Words>
  <Characters>23531</Characters>
  <Application>Microsoft Office Word</Application>
  <DocSecurity>0</DocSecurity>
  <Lines>196</Lines>
  <Paragraphs>55</Paragraphs>
  <ScaleCrop>false</ScaleCrop>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2014-10-20T07:55:00Z</cp:lastPrinted>
  <dcterms:created xsi:type="dcterms:W3CDTF">2014-11-05T03:58:00Z</dcterms:created>
  <dcterms:modified xsi:type="dcterms:W3CDTF">2014-11-06T09:21:00Z</dcterms:modified>
</cp:coreProperties>
</file>