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D076E" w:rsidRDefault="00205CA3" w:rsidP="009045C9">
      <w:pPr>
        <w:adjustRightInd w:val="0"/>
        <w:snapToGrid w:val="0"/>
        <w:spacing w:line="242" w:lineRule="auto"/>
        <w:jc w:val="center"/>
        <w:rPr>
          <w:rFonts w:ascii="標楷體" w:eastAsia="標楷體" w:hAnsi="標楷體" w:cs="Arial"/>
          <w:b/>
          <w:sz w:val="32"/>
          <w:szCs w:val="32"/>
        </w:rPr>
      </w:pPr>
      <w:r w:rsidRPr="005D076E">
        <w:rPr>
          <w:rFonts w:ascii="標楷體" w:eastAsia="標楷體" w:hAnsi="標楷體" w:cs="Arial" w:hint="eastAsia"/>
          <w:b/>
          <w:sz w:val="32"/>
          <w:szCs w:val="32"/>
        </w:rPr>
        <w:t>水蓮山莊</w:t>
      </w:r>
      <w:r w:rsidRPr="005D076E">
        <w:rPr>
          <w:rFonts w:ascii="標楷體" w:eastAsia="標楷體" w:hAnsi="標楷體" w:cs="Arial"/>
          <w:b/>
          <w:sz w:val="32"/>
          <w:szCs w:val="32"/>
        </w:rPr>
        <w:t>社區</w:t>
      </w:r>
      <w:r w:rsidR="007148E6">
        <w:rPr>
          <w:rFonts w:ascii="標楷體" w:eastAsia="標楷體" w:hAnsi="標楷體" w:cs="Arial" w:hint="eastAsia"/>
          <w:b/>
          <w:sz w:val="32"/>
          <w:szCs w:val="32"/>
        </w:rPr>
        <w:t>消防</w:t>
      </w:r>
      <w:r w:rsidRPr="005D076E">
        <w:rPr>
          <w:rFonts w:ascii="標楷體" w:eastAsia="標楷體" w:hAnsi="標楷體" w:cs="Arial"/>
          <w:b/>
          <w:sz w:val="32"/>
          <w:szCs w:val="32"/>
        </w:rPr>
        <w:t>管理維護委託服務投標須知</w:t>
      </w:r>
    </w:p>
    <w:p w:rsidR="00205CA3" w:rsidRPr="005D076E" w:rsidRDefault="00205CA3" w:rsidP="00586E7F">
      <w:pPr>
        <w:adjustRightInd w:val="0"/>
        <w:snapToGrid w:val="0"/>
        <w:spacing w:line="277" w:lineRule="auto"/>
        <w:ind w:leftChars="1" w:left="58" w:right="-102" w:hangingChars="20" w:hanging="56"/>
        <w:jc w:val="center"/>
        <w:rPr>
          <w:rFonts w:ascii="標楷體" w:eastAsia="標楷體" w:hAnsi="標楷體" w:cs="Arial"/>
          <w:b/>
          <w:sz w:val="28"/>
          <w:szCs w:val="28"/>
        </w:rPr>
      </w:pPr>
      <w:r w:rsidRPr="005D076E">
        <w:rPr>
          <w:rFonts w:ascii="標楷體" w:eastAsia="標楷體" w:hAnsi="標楷體" w:cs="Arial" w:hint="eastAsia"/>
          <w:b/>
          <w:sz w:val="28"/>
          <w:szCs w:val="28"/>
        </w:rPr>
        <w:t>(得標後為契約文件)</w:t>
      </w:r>
    </w:p>
    <w:p w:rsidR="00205CA3" w:rsidRPr="0053096E"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w:t>
      </w:r>
      <w:r w:rsidR="007148E6">
        <w:rPr>
          <w:rFonts w:ascii="標楷體" w:eastAsia="標楷體" w:hAnsi="標楷體" w:cs="Arial" w:hint="eastAsia"/>
          <w:spacing w:val="0"/>
          <w:sz w:val="24"/>
          <w:szCs w:val="24"/>
        </w:rPr>
        <w:t>消防</w:t>
      </w:r>
      <w:r w:rsidRPr="0053096E">
        <w:rPr>
          <w:rFonts w:ascii="標楷體" w:eastAsia="標楷體" w:hAnsi="標楷體" w:cs="Arial"/>
          <w:spacing w:val="0"/>
          <w:sz w:val="24"/>
          <w:szCs w:val="24"/>
        </w:rPr>
        <w:t>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007148E6">
        <w:rPr>
          <w:rFonts w:ascii="標楷體" w:eastAsia="標楷體" w:hAnsi="標楷體" w:cs="Arial"/>
          <w:spacing w:val="0"/>
          <w:sz w:val="24"/>
          <w:szCs w:val="24"/>
        </w:rPr>
        <w:t>廠商現場勘察</w:t>
      </w:r>
      <w:r w:rsidRPr="0053096E">
        <w:rPr>
          <w:rFonts w:ascii="標楷體" w:eastAsia="標楷體" w:hAnsi="標楷體" w:cs="Arial"/>
          <w:spacing w:val="0"/>
          <w:sz w:val="24"/>
          <w:szCs w:val="24"/>
        </w:rPr>
        <w:t>：</w:t>
      </w:r>
      <w:r w:rsidR="007148E6">
        <w:rPr>
          <w:rFonts w:ascii="標楷體" w:eastAsia="標楷體" w:hAnsi="標楷體" w:cs="Arial" w:hint="eastAsia"/>
          <w:spacing w:val="0"/>
          <w:sz w:val="24"/>
          <w:szCs w:val="24"/>
        </w:rPr>
        <w:t>103年</w:t>
      </w:r>
      <w:r w:rsidR="003F1490">
        <w:rPr>
          <w:rFonts w:ascii="標楷體" w:eastAsia="標楷體" w:hAnsi="標楷體" w:cs="Arial" w:hint="eastAsia"/>
          <w:spacing w:val="0"/>
          <w:sz w:val="24"/>
          <w:szCs w:val="24"/>
        </w:rPr>
        <w:t>12</w:t>
      </w:r>
      <w:r w:rsidR="007148E6">
        <w:rPr>
          <w:rFonts w:ascii="標楷體" w:eastAsia="標楷體" w:hAnsi="標楷體" w:cs="Arial" w:hint="eastAsia"/>
          <w:spacing w:val="0"/>
          <w:sz w:val="24"/>
          <w:szCs w:val="24"/>
        </w:rPr>
        <w:t>月</w:t>
      </w:r>
      <w:r w:rsidR="003F1490">
        <w:rPr>
          <w:rFonts w:ascii="標楷體" w:eastAsia="標楷體" w:hAnsi="標楷體" w:cs="Arial" w:hint="eastAsia"/>
          <w:spacing w:val="0"/>
          <w:sz w:val="24"/>
          <w:szCs w:val="24"/>
        </w:rPr>
        <w:t>8</w:t>
      </w:r>
      <w:r w:rsidR="007148E6">
        <w:rPr>
          <w:rFonts w:ascii="標楷體" w:eastAsia="標楷體" w:hAnsi="標楷體" w:cs="Arial" w:hint="eastAsia"/>
          <w:spacing w:val="0"/>
          <w:sz w:val="24"/>
          <w:szCs w:val="24"/>
        </w:rPr>
        <w:t>日</w:t>
      </w:r>
    </w:p>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投標廠商如須現地勘察，請預先於</w:t>
      </w:r>
      <w:r w:rsidR="003F1490">
        <w:rPr>
          <w:rFonts w:ascii="標楷體" w:eastAsia="標楷體" w:hAnsi="標楷體" w:cs="Arial" w:hint="eastAsia"/>
          <w:spacing w:val="0"/>
          <w:sz w:val="24"/>
          <w:szCs w:val="24"/>
        </w:rPr>
        <w:t>12</w:t>
      </w:r>
      <w:r w:rsidRPr="0053096E">
        <w:rPr>
          <w:rFonts w:ascii="標楷體" w:eastAsia="標楷體" w:hAnsi="標楷體" w:cs="Arial"/>
          <w:spacing w:val="0"/>
          <w:sz w:val="24"/>
          <w:szCs w:val="24"/>
        </w:rPr>
        <w:t>月</w:t>
      </w:r>
      <w:r w:rsidR="00B73A11">
        <w:rPr>
          <w:rFonts w:ascii="標楷體" w:eastAsia="標楷體" w:hAnsi="標楷體" w:cs="Arial" w:hint="eastAsia"/>
          <w:spacing w:val="0"/>
          <w:sz w:val="24"/>
          <w:szCs w:val="24"/>
        </w:rPr>
        <w:t>6</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7148E6">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007148E6">
        <w:rPr>
          <w:rFonts w:ascii="標楷體" w:eastAsia="標楷體" w:hAnsi="標楷體" w:cs="Arial"/>
          <w:spacing w:val="0"/>
          <w:sz w:val="24"/>
          <w:szCs w:val="24"/>
        </w:rPr>
        <w:t>投標文件使用文字：中文，但特殊技術或材料之圖文資料得加註英文</w:t>
      </w:r>
    </w:p>
    <w:p w:rsidR="00205CA3" w:rsidRPr="0053096E" w:rsidRDefault="007148E6" w:rsidP="00586E7F">
      <w:pPr>
        <w:pStyle w:val="71"/>
        <w:snapToGrid w:val="0"/>
        <w:spacing w:line="277" w:lineRule="auto"/>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六</w:t>
      </w:r>
      <w:r w:rsidR="00205CA3" w:rsidRPr="0053096E">
        <w:rPr>
          <w:rFonts w:ascii="標楷體" w:eastAsia="標楷體" w:hAnsi="標楷體" w:cs="Arial" w:hint="eastAsia"/>
          <w:spacing w:val="0"/>
          <w:sz w:val="24"/>
          <w:szCs w:val="24"/>
        </w:rPr>
        <w:t>、</w:t>
      </w:r>
      <w:r w:rsidR="00205CA3"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10340F">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年</w:t>
      </w:r>
      <w:r w:rsidR="007D299C">
        <w:rPr>
          <w:rFonts w:ascii="標楷體" w:eastAsia="標楷體" w:hAnsi="標楷體" w:cs="Arial" w:hint="eastAsia"/>
          <w:spacing w:val="0"/>
          <w:sz w:val="24"/>
          <w:szCs w:val="24"/>
        </w:rPr>
        <w:t>12</w:t>
      </w:r>
      <w:r w:rsidRPr="0053096E">
        <w:rPr>
          <w:rFonts w:ascii="標楷體" w:eastAsia="標楷體" w:hAnsi="標楷體" w:cs="Arial"/>
          <w:spacing w:val="0"/>
          <w:sz w:val="24"/>
          <w:szCs w:val="24"/>
        </w:rPr>
        <w:t>月</w:t>
      </w:r>
      <w:r w:rsidR="00B73A11">
        <w:rPr>
          <w:rFonts w:ascii="標楷體" w:eastAsia="標楷體" w:hAnsi="標楷體" w:cs="Arial" w:hint="eastAsia"/>
          <w:spacing w:val="0"/>
          <w:sz w:val="24"/>
          <w:szCs w:val="24"/>
        </w:rPr>
        <w:t>09</w:t>
      </w:r>
      <w:bookmarkStart w:id="0" w:name="_GoBack"/>
      <w:bookmarkEnd w:id="0"/>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0049774A">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 xml:space="preserve">) </w:t>
      </w:r>
    </w:p>
    <w:p w:rsidR="00205CA3" w:rsidRPr="007148E6" w:rsidRDefault="00205CA3" w:rsidP="007148E6">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7148E6" w:rsidRDefault="00205CA3" w:rsidP="007148E6">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sidR="007148E6">
        <w:rPr>
          <w:rFonts w:ascii="標楷體" w:eastAsia="標楷體" w:hAnsi="標楷體" w:cs="Arial" w:hint="eastAsia"/>
          <w:spacing w:val="0"/>
          <w:sz w:val="24"/>
          <w:szCs w:val="24"/>
        </w:rPr>
        <w:t>維護保養部分：詳如附件</w:t>
      </w:r>
      <w:r w:rsidR="0049774A">
        <w:rPr>
          <w:rFonts w:ascii="標楷體" w:eastAsia="標楷體" w:hAnsi="標楷體" w:cs="Arial" w:hint="eastAsia"/>
          <w:spacing w:val="0"/>
          <w:sz w:val="24"/>
          <w:szCs w:val="24"/>
        </w:rPr>
        <w:t>一</w:t>
      </w:r>
      <w:r w:rsidRPr="0053096E">
        <w:rPr>
          <w:rFonts w:ascii="標楷體" w:eastAsia="標楷體" w:hAnsi="標楷體" w:cs="Arial" w:hint="eastAsia"/>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lastRenderedPageBreak/>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30%</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15%</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15%</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30%</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w:t>
      </w:r>
      <w:r w:rsidR="007148E6">
        <w:rPr>
          <w:rFonts w:ascii="標楷體" w:eastAsia="標楷體" w:hAnsi="標楷體" w:cs="Arial"/>
          <w:spacing w:val="0"/>
          <w:sz w:val="24"/>
          <w:szCs w:val="24"/>
        </w:rPr>
        <w:t>裝訂成冊</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10%</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171D97" w:rsidRDefault="00205CA3" w:rsidP="00E62DD2">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336C46" w:rsidRPr="0053096E" w:rsidRDefault="00336C46" w:rsidP="0049774A">
      <w:pPr>
        <w:pStyle w:val="71"/>
        <w:snapToGrid w:val="0"/>
        <w:spacing w:line="277" w:lineRule="auto"/>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EF7114" w:rsidRDefault="00EF7114" w:rsidP="00F177E7">
      <w:pPr>
        <w:tabs>
          <w:tab w:val="left" w:pos="6096"/>
        </w:tabs>
        <w:adjustRightInd w:val="0"/>
        <w:snapToGrid w:val="0"/>
        <w:spacing w:line="242" w:lineRule="auto"/>
        <w:ind w:right="-56"/>
        <w:jc w:val="both"/>
        <w:rPr>
          <w:rFonts w:ascii="標楷體" w:eastAsia="標楷體" w:hAnsi="標楷體" w:cs="Arial"/>
        </w:rPr>
      </w:pPr>
    </w:p>
    <w:p w:rsidR="00EF7114" w:rsidRDefault="00EF7114"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E25DCB" w:rsidRPr="0049774A" w:rsidRDefault="00E25DCB" w:rsidP="0049774A">
      <w:pPr>
        <w:tabs>
          <w:tab w:val="left" w:pos="6096"/>
        </w:tabs>
        <w:adjustRightInd w:val="0"/>
        <w:snapToGrid w:val="0"/>
        <w:spacing w:line="242" w:lineRule="auto"/>
        <w:ind w:right="-56"/>
        <w:jc w:val="both"/>
        <w:rPr>
          <w:rFonts w:ascii="標楷體" w:eastAsia="標楷體" w:hAnsi="標楷體" w:cs="Arial"/>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49774A" w:rsidRDefault="006B4F52" w:rsidP="0049774A">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49774A"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t>【附件一</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49774A" w:rsidP="00016253">
      <w:pPr>
        <w:pStyle w:val="afe"/>
        <w:numPr>
          <w:ilvl w:val="3"/>
          <w:numId w:val="15"/>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Pr>
          <w:rFonts w:ascii="標楷體" w:eastAsia="標楷體" w:hAnsi="標楷體" w:cs="Arial" w:hint="eastAsia"/>
          <w:sz w:val="28"/>
          <w:szCs w:val="28"/>
        </w:rPr>
        <w:t>其他規範詳見附件二</w:t>
      </w:r>
      <w:r w:rsidR="003600C3"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E73B4B" w:rsidRPr="0053096E" w:rsidRDefault="0049774A" w:rsidP="00F177E7">
      <w:pPr>
        <w:tabs>
          <w:tab w:val="left" w:pos="6096"/>
        </w:tabs>
        <w:adjustRightInd w:val="0"/>
        <w:snapToGrid w:val="0"/>
        <w:spacing w:line="242" w:lineRule="auto"/>
        <w:jc w:val="both"/>
        <w:rPr>
          <w:rFonts w:ascii="標楷體" w:eastAsia="標楷體" w:hAnsi="標楷體"/>
        </w:rPr>
      </w:pPr>
      <w:r>
        <w:rPr>
          <w:rFonts w:ascii="標楷體" w:eastAsia="標楷體" w:hAnsi="標楷體" w:hint="eastAsia"/>
        </w:rPr>
        <w:lastRenderedPageBreak/>
        <w:t>【附件二</w:t>
      </w:r>
      <w:r w:rsidR="00E73B4B" w:rsidRPr="0053096E">
        <w:rPr>
          <w:rFonts w:ascii="標楷體" w:eastAsia="標楷體" w:hAnsi="標楷體" w:hint="eastAsia"/>
        </w:rPr>
        <w:t>】消防設備保養維護契約範本</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本約於中華民國年月日經雙方攜</w:t>
      </w:r>
    </w:p>
    <w:p w:rsidR="00E73B4B"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113781"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0E1994"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243541"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Pr>
          <w:rFonts w:ascii="標楷體" w:eastAsia="標楷體" w:hAnsi="標楷體" w:hint="eastAsia"/>
        </w:rPr>
        <w:t>除正常</w:t>
      </w:r>
      <w:r w:rsidR="00323661">
        <w:rPr>
          <w:rFonts w:ascii="標楷體" w:eastAsia="標楷體" w:hAnsi="標楷體" w:hint="eastAsia"/>
        </w:rPr>
        <w:t>損耗外</w:t>
      </w:r>
      <w:r w:rsidR="00E73B4B" w:rsidRPr="0053096E">
        <w:rPr>
          <w:rFonts w:ascii="標楷體" w:eastAsia="標楷體" w:hAnsi="標楷體" w:hint="eastAsia"/>
        </w:rPr>
        <w:t>，一切在乙方控制能力以外之料件損壞，例如天災，</w:t>
      </w:r>
      <w:r w:rsidR="0069030B">
        <w:rPr>
          <w:rFonts w:ascii="標楷體" w:eastAsia="標楷體" w:hAnsi="標楷體" w:hint="eastAsia"/>
        </w:rPr>
        <w:t>使用者之疏忽與使用不當或機組本身設計製造不良所致之損壞，將不在乙</w:t>
      </w:r>
      <w:r w:rsidR="00E73B4B" w:rsidRPr="0053096E">
        <w:rPr>
          <w:rFonts w:ascii="標楷體" w:eastAsia="標楷體" w:hAnsi="標楷體" w:hint="eastAsia"/>
        </w:rPr>
        <w:t>方修護或更換義務之內。乙方有違反本合約書約定或其他故意或過失損及本社區住戶權益之行為，甲方得以行使解除合約並請求損壞賠償。</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69030B">
        <w:rPr>
          <w:rFonts w:ascii="標楷體" w:eastAsia="標楷體" w:hAnsi="標楷體" w:hint="eastAsia"/>
        </w:rPr>
        <w:t>，並須派駐2員(其中1員需具消防設備師(士)資格)。</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w:t>
      </w:r>
      <w:r w:rsidR="0069030B">
        <w:rPr>
          <w:rFonts w:ascii="標楷體" w:eastAsia="標楷體" w:hAnsi="標楷體" w:hint="eastAsia"/>
        </w:rPr>
        <w:t>入合約</w:t>
      </w:r>
      <w:r w:rsidRPr="0053096E">
        <w:rPr>
          <w:rFonts w:ascii="標楷體" w:eastAsia="標楷體" w:hAnsi="標楷體" w:hint="eastAsia"/>
        </w:rPr>
        <w:t>費用內容如下</w:t>
      </w:r>
      <w:r w:rsidR="0069030B">
        <w:rPr>
          <w:rFonts w:ascii="標楷體" w:eastAsia="標楷體" w:hAnsi="標楷體" w:hint="eastAsia"/>
        </w:rPr>
        <w:t>(乙方有責任提供技術及人員替甲方更換)</w:t>
      </w:r>
      <w:r w:rsidRPr="0053096E">
        <w:rPr>
          <w:rFonts w:ascii="標楷體" w:eastAsia="標楷體" w:hAnsi="標楷體" w:hint="eastAsia"/>
        </w:rPr>
        <w:t>：</w:t>
      </w:r>
    </w:p>
    <w:p w:rsidR="00E73B4B" w:rsidRPr="0053096E" w:rsidRDefault="0069030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Pr>
          <w:rFonts w:ascii="標楷體" w:eastAsia="標楷體" w:hAnsi="標楷體" w:hint="eastAsia"/>
        </w:rPr>
        <w:t>安全出口門燈故障材料更換內容：燈管、啟動器、保險絲</w:t>
      </w:r>
      <w:r w:rsidR="00E73B4B" w:rsidRPr="0053096E">
        <w:rPr>
          <w:rFonts w:ascii="標楷體" w:eastAsia="標楷體" w:hAnsi="標楷體" w:hint="eastAsia"/>
        </w:rPr>
        <w:t>。</w:t>
      </w:r>
    </w:p>
    <w:p w:rsidR="00E73B4B" w:rsidRPr="0053096E" w:rsidRDefault="0069030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Pr>
          <w:rFonts w:ascii="標楷體" w:eastAsia="標楷體" w:hAnsi="標楷體" w:hint="eastAsia"/>
        </w:rPr>
        <w:t>避難方向燈故障材料更換內容：燈管、啟動器、保險絲</w:t>
      </w:r>
      <w:r w:rsidR="00E73B4B" w:rsidRPr="0053096E">
        <w:rPr>
          <w:rFonts w:ascii="標楷體" w:eastAsia="標楷體" w:hAnsi="標楷體" w:hint="eastAsia"/>
        </w:rPr>
        <w:t>。</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w:t>
      </w:r>
      <w:r w:rsidR="0069030B">
        <w:rPr>
          <w:rFonts w:ascii="標楷體" w:eastAsia="標楷體" w:hAnsi="標楷體" w:hint="eastAsia"/>
        </w:rPr>
        <w:t>料更換內容：燈管、保險絲</w:t>
      </w:r>
      <w:r w:rsidRPr="0053096E">
        <w:rPr>
          <w:rFonts w:ascii="標楷體" w:eastAsia="標楷體" w:hAnsi="標楷體" w:hint="eastAsia"/>
        </w:rPr>
        <w:t>。</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69030B" w:rsidRDefault="00E73B4B" w:rsidP="0069030B">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w:t>
      </w:r>
      <w:r w:rsidRPr="0053096E">
        <w:rPr>
          <w:rFonts w:ascii="標楷體" w:eastAsia="標楷體" w:hAnsi="標楷體" w:hint="eastAsia"/>
        </w:rPr>
        <w:lastRenderedPageBreak/>
        <w:t>方。</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AC62F6">
        <w:rPr>
          <w:rFonts w:ascii="標楷體" w:eastAsia="標楷體" w:hAnsi="標楷體" w:hint="eastAsia"/>
        </w:rPr>
        <w:t>104</w:t>
      </w:r>
      <w:r w:rsidRPr="0053096E">
        <w:rPr>
          <w:rFonts w:ascii="標楷體" w:eastAsia="標楷體" w:hAnsi="標楷體" w:hint="eastAsia"/>
        </w:rPr>
        <w:t>年1月1日至</w:t>
      </w:r>
      <w:r w:rsidR="00AC62F6">
        <w:rPr>
          <w:rFonts w:ascii="標楷體" w:eastAsia="標楷體" w:hAnsi="標楷體" w:hint="eastAsia"/>
        </w:rPr>
        <w:t>104</w:t>
      </w:r>
      <w:r w:rsidRPr="0053096E">
        <w:rPr>
          <w:rFonts w:ascii="標楷體" w:eastAsia="標楷體" w:hAnsi="標楷體" w:hint="eastAsia"/>
        </w:rPr>
        <w:t>年12月31日24：00止。（本契約書到期日自動解約生效）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AC62F6">
      <w:pPr>
        <w:pStyle w:val="afe"/>
        <w:numPr>
          <w:ilvl w:val="0"/>
          <w:numId w:val="117"/>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AC62F6">
      <w:pPr>
        <w:pStyle w:val="afe"/>
        <w:numPr>
          <w:ilvl w:val="0"/>
          <w:numId w:val="117"/>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消防派駐人員需具合格之丙級室內配</w:t>
            </w:r>
            <w:r>
              <w:rPr>
                <w:rFonts w:ascii="Arial" w:eastAsia="標楷體" w:hAnsi="標楷體" w:cs="Arial" w:hint="eastAsia"/>
              </w:rPr>
              <w:t>線</w:t>
            </w:r>
            <w:r w:rsidRPr="00836AE2">
              <w:rPr>
                <w:rFonts w:ascii="Arial" w:eastAsia="標楷體" w:hAnsi="標楷體" w:cs="Arial" w:hint="eastAsia"/>
              </w:rPr>
              <w:t>士證照</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r w:rsidR="00623B8F">
        <w:rPr>
          <w:rFonts w:ascii="Arial" w:eastAsia="標楷體" w:hAnsi="標楷體" w:cs="Arial" w:hint="eastAsia"/>
          <w:sz w:val="28"/>
          <w:szCs w:val="28"/>
        </w:rPr>
        <w:t>消防器材申購與滅火器失壓整理案</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00623B8F">
        <w:rPr>
          <w:rFonts w:ascii="Arial" w:eastAsia="標楷體" w:hAnsi="Arial" w:cs="Arial" w:hint="eastAsia"/>
          <w:sz w:val="28"/>
          <w:szCs w:val="28"/>
        </w:rPr>
        <w:t xml:space="preserve">   </w:t>
      </w:r>
      <w:r w:rsidRPr="00836AE2">
        <w:rPr>
          <w:rFonts w:ascii="Arial" w:eastAsia="標楷體" w:hAnsi="標楷體" w:cs="Arial"/>
          <w:sz w:val="28"/>
          <w:szCs w:val="28"/>
        </w:rPr>
        <w:t>日期：</w:t>
      </w:r>
      <w:r w:rsidR="00623B8F">
        <w:rPr>
          <w:rFonts w:ascii="Arial" w:eastAsia="標楷體" w:hAnsi="Arial" w:cs="Arial" w:hint="eastAsia"/>
          <w:sz w:val="28"/>
          <w:szCs w:val="28"/>
        </w:rPr>
        <w:t>103</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007D299C">
        <w:rPr>
          <w:rFonts w:ascii="Arial" w:eastAsia="標楷體" w:hAnsi="Arial" w:cs="Arial" w:hint="eastAsia"/>
          <w:sz w:val="28"/>
          <w:szCs w:val="28"/>
        </w:rPr>
        <w:t xml:space="preserve">  </w:t>
      </w:r>
      <w:r w:rsidRPr="00836AE2">
        <w:rPr>
          <w:rFonts w:ascii="Arial" w:eastAsia="標楷體" w:hAnsi="標楷體" w:cs="Arial"/>
          <w:sz w:val="28"/>
          <w:szCs w:val="28"/>
        </w:rPr>
        <w:t>月</w:t>
      </w:r>
      <w:r w:rsidR="007D299C">
        <w:rPr>
          <w:rFonts w:ascii="Arial" w:eastAsia="標楷體" w:hAnsi="Arial" w:cs="Arial" w:hint="eastAsia"/>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Pr="00836AE2"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E62DD2" w:rsidRPr="00836AE2" w:rsidTr="004717A0">
        <w:trPr>
          <w:trHeight w:hRule="exact" w:val="284"/>
          <w:jc w:val="center"/>
        </w:trPr>
        <w:tc>
          <w:tcPr>
            <w:tcW w:w="2315" w:type="dxa"/>
            <w:vAlign w:val="center"/>
          </w:tcPr>
          <w:p w:rsidR="00E62DD2" w:rsidRDefault="00E62DD2"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31</w:t>
            </w: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966" w:type="dxa"/>
            <w:vAlign w:val="center"/>
          </w:tcPr>
          <w:p w:rsidR="00E62DD2" w:rsidRPr="00836AE2" w:rsidRDefault="00E62DD2" w:rsidP="004717A0">
            <w:pPr>
              <w:spacing w:line="0" w:lineRule="atLeast"/>
              <w:jc w:val="center"/>
              <w:rPr>
                <w:rFonts w:ascii="Arial" w:eastAsia="標楷體" w:hAnsi="Arial" w:cs="Arial"/>
                <w:sz w:val="28"/>
                <w:szCs w:val="28"/>
              </w:rPr>
            </w:pPr>
          </w:p>
        </w:tc>
      </w:tr>
      <w:tr w:rsidR="00E62DD2" w:rsidRPr="00836AE2" w:rsidTr="004717A0">
        <w:trPr>
          <w:trHeight w:hRule="exact" w:val="284"/>
          <w:jc w:val="center"/>
        </w:trPr>
        <w:tc>
          <w:tcPr>
            <w:tcW w:w="2315" w:type="dxa"/>
            <w:vAlign w:val="center"/>
          </w:tcPr>
          <w:p w:rsidR="00E62DD2" w:rsidRDefault="00E62DD2"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32</w:t>
            </w: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966" w:type="dxa"/>
            <w:vAlign w:val="center"/>
          </w:tcPr>
          <w:p w:rsidR="00E62DD2" w:rsidRPr="00836AE2" w:rsidRDefault="00E62DD2"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E62DD2" w:rsidRDefault="00E62DD2" w:rsidP="00D93C8F">
      <w:pPr>
        <w:spacing w:line="660" w:lineRule="exact"/>
        <w:jc w:val="center"/>
        <w:rPr>
          <w:rFonts w:ascii="標楷體" w:eastAsia="標楷體" w:hAnsi="標楷體" w:cs="Arial"/>
          <w:b/>
          <w:sz w:val="40"/>
          <w:szCs w:val="40"/>
        </w:rPr>
      </w:pPr>
    </w:p>
    <w:p w:rsidR="00ED7204" w:rsidRPr="002E475F" w:rsidRDefault="00ED7204" w:rsidP="00ED720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ED7204" w:rsidRPr="00995775" w:rsidRDefault="00ED7204" w:rsidP="00ED720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4987"/>
        <w:gridCol w:w="2577"/>
      </w:tblGrid>
      <w:tr w:rsidR="00ED7204" w:rsidRPr="007D2697" w:rsidTr="004C4834">
        <w:trPr>
          <w:trHeight w:val="731"/>
        </w:trPr>
        <w:tc>
          <w:tcPr>
            <w:tcW w:w="2869"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87" w:type="dxa"/>
            <w:vAlign w:val="center"/>
          </w:tcPr>
          <w:p w:rsidR="00ED7204" w:rsidRPr="007D2697" w:rsidRDefault="00ED720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77"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4C4834">
        <w:trPr>
          <w:trHeight w:val="1683"/>
        </w:trPr>
        <w:tc>
          <w:tcPr>
            <w:tcW w:w="2869" w:type="dxa"/>
          </w:tcPr>
          <w:p w:rsidR="004C4834" w:rsidRDefault="004C4834" w:rsidP="00775A3A">
            <w:pPr>
              <w:jc w:val="center"/>
              <w:rPr>
                <w:rFonts w:ascii="標楷體" w:eastAsia="標楷體" w:hAnsi="標楷體"/>
                <w:b/>
                <w:spacing w:val="20"/>
                <w:kern w:val="16"/>
                <w:sz w:val="28"/>
                <w:szCs w:val="28"/>
              </w:rPr>
            </w:pPr>
          </w:p>
          <w:p w:rsidR="00ED7204" w:rsidRPr="004C4834" w:rsidRDefault="004C4834" w:rsidP="00775A3A">
            <w:pPr>
              <w:jc w:val="center"/>
              <w:rPr>
                <w:rFonts w:ascii="標楷體" w:eastAsia="標楷體" w:hAnsi="標楷體" w:cs="Arial"/>
                <w:sz w:val="28"/>
                <w:szCs w:val="28"/>
              </w:rPr>
            </w:pPr>
            <w:r w:rsidRPr="004C4834">
              <w:rPr>
                <w:rFonts w:ascii="標楷體" w:eastAsia="標楷體" w:hAnsi="標楷體" w:hint="eastAsia"/>
                <w:b/>
                <w:spacing w:val="20"/>
                <w:kern w:val="16"/>
                <w:sz w:val="28"/>
                <w:szCs w:val="28"/>
              </w:rPr>
              <w:t>消防設備保養維護</w:t>
            </w:r>
          </w:p>
        </w:tc>
        <w:tc>
          <w:tcPr>
            <w:tcW w:w="4987" w:type="dxa"/>
          </w:tcPr>
          <w:p w:rsidR="00ED7204" w:rsidRPr="007D2697" w:rsidRDefault="00ED7204" w:rsidP="00775A3A">
            <w:pPr>
              <w:jc w:val="center"/>
              <w:rPr>
                <w:rFonts w:ascii="標楷體" w:eastAsia="標楷體" w:hAnsi="標楷體" w:cs="Arial"/>
                <w:sz w:val="28"/>
                <w:szCs w:val="28"/>
              </w:rPr>
            </w:pPr>
          </w:p>
        </w:tc>
        <w:tc>
          <w:tcPr>
            <w:tcW w:w="2577" w:type="dxa"/>
          </w:tcPr>
          <w:p w:rsidR="004C4834" w:rsidRDefault="004C4834" w:rsidP="004C4834">
            <w:pPr>
              <w:rPr>
                <w:rFonts w:ascii="標楷體" w:eastAsia="標楷體" w:hAnsi="標楷體" w:cs="Arial"/>
              </w:rPr>
            </w:pPr>
            <w:r>
              <w:rPr>
                <w:rFonts w:ascii="標楷體" w:eastAsia="標楷體" w:hAnsi="標楷體" w:cs="Arial" w:hint="eastAsia"/>
              </w:rPr>
              <w:t>1.</w:t>
            </w:r>
            <w:r w:rsidR="008352BA" w:rsidRPr="004C4834">
              <w:rPr>
                <w:rFonts w:ascii="標楷體" w:eastAsia="標楷體" w:hAnsi="標楷體" w:cs="Arial" w:hint="eastAsia"/>
              </w:rPr>
              <w:t>含年度消防檢修申</w:t>
            </w:r>
          </w:p>
          <w:p w:rsidR="004C4834" w:rsidRDefault="004C4834" w:rsidP="004C4834">
            <w:pPr>
              <w:rPr>
                <w:rFonts w:ascii="標楷體" w:eastAsia="標楷體" w:hAnsi="標楷體" w:cs="Arial"/>
              </w:rPr>
            </w:pPr>
            <w:r>
              <w:rPr>
                <w:rFonts w:ascii="標楷體" w:eastAsia="標楷體" w:hAnsi="標楷體" w:cs="Arial" w:hint="eastAsia"/>
              </w:rPr>
              <w:t xml:space="preserve">  </w:t>
            </w:r>
            <w:r w:rsidR="008352BA" w:rsidRPr="004C4834">
              <w:rPr>
                <w:rFonts w:ascii="標楷體" w:eastAsia="標楷體" w:hAnsi="標楷體" w:cs="Arial" w:hint="eastAsia"/>
              </w:rPr>
              <w:t>報</w:t>
            </w:r>
            <w:r>
              <w:rPr>
                <w:rFonts w:ascii="標楷體" w:eastAsia="標楷體" w:hAnsi="標楷體" w:cs="Arial" w:hint="eastAsia"/>
              </w:rPr>
              <w:t>。               2.派駐人員:2員(其中</w:t>
            </w:r>
          </w:p>
          <w:p w:rsidR="004C4834" w:rsidRDefault="004C4834" w:rsidP="004C4834">
            <w:pPr>
              <w:rPr>
                <w:rFonts w:ascii="標楷體" w:eastAsia="標楷體" w:hAnsi="標楷體" w:cs="Arial"/>
              </w:rPr>
            </w:pPr>
            <w:r>
              <w:rPr>
                <w:rFonts w:ascii="標楷體" w:eastAsia="標楷體" w:hAnsi="標楷體" w:cs="Arial" w:hint="eastAsia"/>
              </w:rPr>
              <w:t xml:space="preserve">  1員具消防設備師 </w:t>
            </w:r>
          </w:p>
          <w:p w:rsidR="00ED7204" w:rsidRPr="004C4834" w:rsidRDefault="004C4834" w:rsidP="004C4834">
            <w:pPr>
              <w:rPr>
                <w:rFonts w:ascii="標楷體" w:eastAsia="標楷體" w:hAnsi="標楷體" w:cs="Arial"/>
              </w:rPr>
            </w:pPr>
            <w:r>
              <w:rPr>
                <w:rFonts w:ascii="標楷體" w:eastAsia="標楷體" w:hAnsi="標楷體" w:cs="Arial" w:hint="eastAsia"/>
              </w:rPr>
              <w:t xml:space="preserve">   (士)資格。</w:t>
            </w:r>
          </w:p>
        </w:tc>
      </w:tr>
      <w:tr w:rsidR="00ED7204" w:rsidRPr="007D2697" w:rsidTr="004C4834">
        <w:trPr>
          <w:trHeight w:val="1428"/>
        </w:trPr>
        <w:tc>
          <w:tcPr>
            <w:tcW w:w="10433" w:type="dxa"/>
            <w:gridSpan w:val="3"/>
          </w:tcPr>
          <w:p w:rsidR="00ED7204" w:rsidRPr="007D2697" w:rsidRDefault="00ED720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4C4834">
        <w:trPr>
          <w:trHeight w:val="8665"/>
        </w:trPr>
        <w:tc>
          <w:tcPr>
            <w:tcW w:w="10433" w:type="dxa"/>
            <w:gridSpan w:val="3"/>
          </w:tcPr>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775A3A">
            <w:pPr>
              <w:rPr>
                <w:rFonts w:ascii="標楷體" w:eastAsia="標楷體" w:hAnsi="標楷體" w:cs="Arial"/>
                <w:sz w:val="28"/>
                <w:szCs w:val="28"/>
              </w:rPr>
            </w:pP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rPr>
      </w:pPr>
    </w:p>
    <w:p w:rsidR="00ED7204" w:rsidRDefault="00ED7204" w:rsidP="00ED7204">
      <w:pPr>
        <w:widowControl/>
        <w:rPr>
          <w:rFonts w:ascii="標楷體" w:eastAsia="標楷體" w:hAnsi="標楷體"/>
        </w:rPr>
      </w:pPr>
      <w:r>
        <w:rPr>
          <w:rFonts w:ascii="標楷體" w:eastAsia="標楷體" w:hAnsi="標楷體"/>
        </w:rPr>
        <w:br w:type="page"/>
      </w: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Default="00ED7204" w:rsidP="00ED7204">
      <w:pPr>
        <w:widowControl/>
        <w:rPr>
          <w:rFonts w:ascii="標楷體" w:eastAsia="標楷體" w:hAnsi="標楷體"/>
        </w:rPr>
      </w:pPr>
    </w:p>
    <w:p w:rsidR="002E475F" w:rsidRPr="006E5FD4" w:rsidRDefault="002E475F"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sectPr w:rsidR="00ED7204" w:rsidRPr="00597912" w:rsidSect="009045C9">
      <w:footerReference w:type="default" r:id="rId9"/>
      <w:pgSz w:w="11906" w:h="16838"/>
      <w:pgMar w:top="709" w:right="849"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41" w:rsidRDefault="008C7E41" w:rsidP="00E25DCB">
      <w:r>
        <w:separator/>
      </w:r>
    </w:p>
  </w:endnote>
  <w:endnote w:type="continuationSeparator" w:id="0">
    <w:p w:rsidR="008C7E41" w:rsidRDefault="008C7E41"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Content>
      <w:p w:rsidR="003F1490" w:rsidRDefault="003F1490">
        <w:pPr>
          <w:pStyle w:val="a6"/>
          <w:jc w:val="center"/>
        </w:pPr>
        <w:r>
          <w:fldChar w:fldCharType="begin"/>
        </w:r>
        <w:r>
          <w:instrText>PAGE   \* MERGEFORMAT</w:instrText>
        </w:r>
        <w:r>
          <w:fldChar w:fldCharType="separate"/>
        </w:r>
        <w:r w:rsidR="00B73A11" w:rsidRPr="00B73A11">
          <w:rPr>
            <w:noProof/>
            <w:lang w:val="zh-TW"/>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41" w:rsidRDefault="008C7E41" w:rsidP="00E25DCB">
      <w:r>
        <w:separator/>
      </w:r>
    </w:p>
  </w:footnote>
  <w:footnote w:type="continuationSeparator" w:id="0">
    <w:p w:rsidR="008C7E41" w:rsidRDefault="008C7E41"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7">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3">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5">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7">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1">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9">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8">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0">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1">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5">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8">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9">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B0C70D2"/>
    <w:multiLevelType w:val="singleLevel"/>
    <w:tmpl w:val="04090015"/>
    <w:lvl w:ilvl="0">
      <w:start w:val="1"/>
      <w:numFmt w:val="taiwaneseCountingThousand"/>
      <w:lvlText w:val="%1、"/>
      <w:lvlJc w:val="left"/>
      <w:pPr>
        <w:ind w:left="984" w:hanging="480"/>
      </w:pPr>
    </w:lvl>
  </w:abstractNum>
  <w:abstractNum w:abstractNumId="73">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5">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7">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9">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0">
    <w:nsid w:val="442D3D97"/>
    <w:multiLevelType w:val="hybridMultilevel"/>
    <w:tmpl w:val="FC7E0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4">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5">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8">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1">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2">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4">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6">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8">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9">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5">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7">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8">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AA6AF1"/>
    <w:multiLevelType w:val="hybridMultilevel"/>
    <w:tmpl w:val="90B881FA"/>
    <w:lvl w:ilvl="0" w:tplc="E1C60D6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2">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3">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4">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5">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7">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9">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1">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40E38E1"/>
    <w:multiLevelType w:val="hybridMultilevel"/>
    <w:tmpl w:val="A3B01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6">
    <w:nsid w:val="65744D2D"/>
    <w:multiLevelType w:val="singleLevel"/>
    <w:tmpl w:val="0409000F"/>
    <w:lvl w:ilvl="0">
      <w:start w:val="1"/>
      <w:numFmt w:val="decimal"/>
      <w:lvlText w:val="%1."/>
      <w:lvlJc w:val="left"/>
      <w:pPr>
        <w:ind w:left="2520" w:hanging="480"/>
      </w:pPr>
      <w:rPr>
        <w:rFonts w:hint="default"/>
      </w:rPr>
    </w:lvl>
  </w:abstractNum>
  <w:abstractNum w:abstractNumId="127">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1">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504FBA"/>
    <w:multiLevelType w:val="singleLevel"/>
    <w:tmpl w:val="0409000F"/>
    <w:lvl w:ilvl="0">
      <w:start w:val="1"/>
      <w:numFmt w:val="decimal"/>
      <w:lvlText w:val="%1."/>
      <w:lvlJc w:val="left"/>
      <w:pPr>
        <w:ind w:left="480" w:hanging="480"/>
      </w:pPr>
      <w:rPr>
        <w:rFonts w:hint="default"/>
      </w:rPr>
    </w:lvl>
  </w:abstractNum>
  <w:abstractNum w:abstractNumId="13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1">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2">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3">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5">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6">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8">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9">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0">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1">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5"/>
  </w:num>
  <w:num w:numId="2">
    <w:abstractNumId w:val="141"/>
  </w:num>
  <w:num w:numId="3">
    <w:abstractNumId w:val="16"/>
  </w:num>
  <w:num w:numId="4">
    <w:abstractNumId w:val="90"/>
  </w:num>
  <w:num w:numId="5">
    <w:abstractNumId w:val="26"/>
  </w:num>
  <w:num w:numId="6">
    <w:abstractNumId w:val="99"/>
  </w:num>
  <w:num w:numId="7">
    <w:abstractNumId w:val="152"/>
  </w:num>
  <w:num w:numId="8">
    <w:abstractNumId w:val="114"/>
  </w:num>
  <w:num w:numId="9">
    <w:abstractNumId w:val="140"/>
  </w:num>
  <w:num w:numId="10">
    <w:abstractNumId w:val="89"/>
  </w:num>
  <w:num w:numId="11">
    <w:abstractNumId w:val="11"/>
  </w:num>
  <w:num w:numId="12">
    <w:abstractNumId w:val="159"/>
  </w:num>
  <w:num w:numId="13">
    <w:abstractNumId w:val="120"/>
  </w:num>
  <w:num w:numId="14">
    <w:abstractNumId w:val="9"/>
  </w:num>
  <w:num w:numId="15">
    <w:abstractNumId w:val="118"/>
  </w:num>
  <w:num w:numId="16">
    <w:abstractNumId w:val="144"/>
  </w:num>
  <w:num w:numId="17">
    <w:abstractNumId w:val="67"/>
  </w:num>
  <w:num w:numId="18">
    <w:abstractNumId w:val="70"/>
  </w:num>
  <w:num w:numId="19">
    <w:abstractNumId w:val="87"/>
  </w:num>
  <w:num w:numId="20">
    <w:abstractNumId w:val="158"/>
  </w:num>
  <w:num w:numId="21">
    <w:abstractNumId w:val="151"/>
  </w:num>
  <w:num w:numId="22">
    <w:abstractNumId w:val="109"/>
  </w:num>
  <w:num w:numId="23">
    <w:abstractNumId w:val="76"/>
  </w:num>
  <w:num w:numId="24">
    <w:abstractNumId w:val="34"/>
  </w:num>
  <w:num w:numId="25">
    <w:abstractNumId w:val="125"/>
  </w:num>
  <w:num w:numId="26">
    <w:abstractNumId w:val="113"/>
  </w:num>
  <w:num w:numId="27">
    <w:abstractNumId w:val="106"/>
  </w:num>
  <w:num w:numId="28">
    <w:abstractNumId w:val="123"/>
  </w:num>
  <w:num w:numId="29">
    <w:abstractNumId w:val="139"/>
  </w:num>
  <w:num w:numId="30">
    <w:abstractNumId w:val="30"/>
  </w:num>
  <w:num w:numId="31">
    <w:abstractNumId w:val="38"/>
  </w:num>
  <w:num w:numId="32">
    <w:abstractNumId w:val="22"/>
  </w:num>
  <w:num w:numId="33">
    <w:abstractNumId w:val="72"/>
  </w:num>
  <w:num w:numId="34">
    <w:abstractNumId w:val="7"/>
  </w:num>
  <w:num w:numId="35">
    <w:abstractNumId w:val="3"/>
  </w:num>
  <w:num w:numId="36">
    <w:abstractNumId w:val="24"/>
  </w:num>
  <w:num w:numId="37">
    <w:abstractNumId w:val="138"/>
  </w:num>
  <w:num w:numId="38">
    <w:abstractNumId w:val="126"/>
  </w:num>
  <w:num w:numId="39">
    <w:abstractNumId w:val="6"/>
  </w:num>
  <w:num w:numId="40">
    <w:abstractNumId w:val="112"/>
  </w:num>
  <w:num w:numId="41">
    <w:abstractNumId w:val="130"/>
  </w:num>
  <w:num w:numId="42">
    <w:abstractNumId w:val="19"/>
  </w:num>
  <w:num w:numId="43">
    <w:abstractNumId w:val="29"/>
  </w:num>
  <w:num w:numId="44">
    <w:abstractNumId w:val="47"/>
  </w:num>
  <w:num w:numId="45">
    <w:abstractNumId w:val="21"/>
  </w:num>
  <w:num w:numId="46">
    <w:abstractNumId w:val="78"/>
  </w:num>
  <w:num w:numId="47">
    <w:abstractNumId w:val="136"/>
  </w:num>
  <w:num w:numId="48">
    <w:abstractNumId w:val="52"/>
  </w:num>
  <w:num w:numId="49">
    <w:abstractNumId w:val="82"/>
  </w:num>
  <w:num w:numId="50">
    <w:abstractNumId w:val="153"/>
  </w:num>
  <w:num w:numId="51">
    <w:abstractNumId w:val="83"/>
  </w:num>
  <w:num w:numId="52">
    <w:abstractNumId w:val="145"/>
  </w:num>
  <w:num w:numId="53">
    <w:abstractNumId w:val="84"/>
  </w:num>
  <w:num w:numId="54">
    <w:abstractNumId w:val="91"/>
  </w:num>
  <w:num w:numId="55">
    <w:abstractNumId w:val="18"/>
  </w:num>
  <w:num w:numId="56">
    <w:abstractNumId w:val="146"/>
  </w:num>
  <w:num w:numId="57">
    <w:abstractNumId w:val="102"/>
  </w:num>
  <w:num w:numId="58">
    <w:abstractNumId w:val="156"/>
  </w:num>
  <w:num w:numId="59">
    <w:abstractNumId w:val="96"/>
  </w:num>
  <w:num w:numId="60">
    <w:abstractNumId w:val="131"/>
  </w:num>
  <w:num w:numId="61">
    <w:abstractNumId w:val="0"/>
  </w:num>
  <w:num w:numId="62">
    <w:abstractNumId w:val="85"/>
  </w:num>
  <w:num w:numId="63">
    <w:abstractNumId w:val="107"/>
  </w:num>
  <w:num w:numId="64">
    <w:abstractNumId w:val="15"/>
  </w:num>
  <w:num w:numId="65">
    <w:abstractNumId w:val="100"/>
  </w:num>
  <w:num w:numId="66">
    <w:abstractNumId w:val="55"/>
  </w:num>
  <w:num w:numId="67">
    <w:abstractNumId w:val="101"/>
  </w:num>
  <w:num w:numId="68">
    <w:abstractNumId w:val="46"/>
  </w:num>
  <w:num w:numId="69">
    <w:abstractNumId w:val="59"/>
  </w:num>
  <w:num w:numId="70">
    <w:abstractNumId w:val="149"/>
  </w:num>
  <w:num w:numId="71">
    <w:abstractNumId w:val="1"/>
  </w:num>
  <w:num w:numId="72">
    <w:abstractNumId w:val="65"/>
  </w:num>
  <w:num w:numId="73">
    <w:abstractNumId w:val="77"/>
  </w:num>
  <w:num w:numId="74">
    <w:abstractNumId w:val="40"/>
  </w:num>
  <w:num w:numId="75">
    <w:abstractNumId w:val="108"/>
  </w:num>
  <w:num w:numId="76">
    <w:abstractNumId w:val="31"/>
  </w:num>
  <w:num w:numId="77">
    <w:abstractNumId w:val="64"/>
  </w:num>
  <w:num w:numId="78">
    <w:abstractNumId w:val="60"/>
  </w:num>
  <w:num w:numId="79">
    <w:abstractNumId w:val="43"/>
  </w:num>
  <w:num w:numId="80">
    <w:abstractNumId w:val="66"/>
  </w:num>
  <w:num w:numId="81">
    <w:abstractNumId w:val="74"/>
  </w:num>
  <w:num w:numId="82">
    <w:abstractNumId w:val="104"/>
  </w:num>
  <w:num w:numId="83">
    <w:abstractNumId w:val="93"/>
  </w:num>
  <w:num w:numId="84">
    <w:abstractNumId w:val="133"/>
  </w:num>
  <w:num w:numId="85">
    <w:abstractNumId w:val="63"/>
  </w:num>
  <w:num w:numId="86">
    <w:abstractNumId w:val="17"/>
  </w:num>
  <w:num w:numId="87">
    <w:abstractNumId w:val="12"/>
  </w:num>
  <w:num w:numId="88">
    <w:abstractNumId w:val="41"/>
  </w:num>
  <w:num w:numId="89">
    <w:abstractNumId w:val="128"/>
  </w:num>
  <w:num w:numId="90">
    <w:abstractNumId w:val="142"/>
  </w:num>
  <w:num w:numId="91">
    <w:abstractNumId w:val="14"/>
  </w:num>
  <w:num w:numId="92">
    <w:abstractNumId w:val="4"/>
  </w:num>
  <w:num w:numId="93">
    <w:abstractNumId w:val="53"/>
  </w:num>
  <w:num w:numId="94">
    <w:abstractNumId w:val="103"/>
  </w:num>
  <w:num w:numId="95">
    <w:abstractNumId w:val="135"/>
  </w:num>
  <w:num w:numId="96">
    <w:abstractNumId w:val="13"/>
  </w:num>
  <w:num w:numId="97">
    <w:abstractNumId w:val="57"/>
  </w:num>
  <w:num w:numId="98">
    <w:abstractNumId w:val="95"/>
  </w:num>
  <w:num w:numId="99">
    <w:abstractNumId w:val="134"/>
  </w:num>
  <w:num w:numId="100">
    <w:abstractNumId w:val="148"/>
  </w:num>
  <w:num w:numId="101">
    <w:abstractNumId w:val="86"/>
  </w:num>
  <w:num w:numId="102">
    <w:abstractNumId w:val="8"/>
  </w:num>
  <w:num w:numId="103">
    <w:abstractNumId w:val="54"/>
  </w:num>
  <w:num w:numId="104">
    <w:abstractNumId w:val="58"/>
  </w:num>
  <w:num w:numId="105">
    <w:abstractNumId w:val="25"/>
  </w:num>
  <w:num w:numId="106">
    <w:abstractNumId w:val="137"/>
  </w:num>
  <w:num w:numId="107">
    <w:abstractNumId w:val="81"/>
  </w:num>
  <w:num w:numId="108">
    <w:abstractNumId w:val="50"/>
  </w:num>
  <w:num w:numId="109">
    <w:abstractNumId w:val="36"/>
  </w:num>
  <w:num w:numId="110">
    <w:abstractNumId w:val="56"/>
  </w:num>
  <w:num w:numId="111">
    <w:abstractNumId w:val="116"/>
  </w:num>
  <w:num w:numId="112">
    <w:abstractNumId w:val="105"/>
  </w:num>
  <w:num w:numId="113">
    <w:abstractNumId w:val="157"/>
  </w:num>
  <w:num w:numId="114">
    <w:abstractNumId w:val="122"/>
  </w:num>
  <w:num w:numId="115">
    <w:abstractNumId w:val="94"/>
  </w:num>
  <w:num w:numId="116">
    <w:abstractNumId w:val="98"/>
  </w:num>
  <w:num w:numId="117">
    <w:abstractNumId w:val="129"/>
  </w:num>
  <w:num w:numId="118">
    <w:abstractNumId w:val="154"/>
  </w:num>
  <w:num w:numId="119">
    <w:abstractNumId w:val="61"/>
  </w:num>
  <w:num w:numId="120">
    <w:abstractNumId w:val="162"/>
  </w:num>
  <w:num w:numId="121">
    <w:abstractNumId w:val="49"/>
  </w:num>
  <w:num w:numId="122">
    <w:abstractNumId w:val="71"/>
  </w:num>
  <w:num w:numId="123">
    <w:abstractNumId w:val="23"/>
  </w:num>
  <w:num w:numId="124">
    <w:abstractNumId w:val="39"/>
  </w:num>
  <w:num w:numId="125">
    <w:abstractNumId w:val="10"/>
  </w:num>
  <w:num w:numId="126">
    <w:abstractNumId w:val="121"/>
  </w:num>
  <w:num w:numId="127">
    <w:abstractNumId w:val="160"/>
  </w:num>
  <w:num w:numId="128">
    <w:abstractNumId w:val="97"/>
  </w:num>
  <w:num w:numId="129">
    <w:abstractNumId w:val="33"/>
  </w:num>
  <w:num w:numId="130">
    <w:abstractNumId w:val="143"/>
  </w:num>
  <w:num w:numId="131">
    <w:abstractNumId w:val="32"/>
  </w:num>
  <w:num w:numId="132">
    <w:abstractNumId w:val="147"/>
  </w:num>
  <w:num w:numId="133">
    <w:abstractNumId w:val="161"/>
  </w:num>
  <w:num w:numId="134">
    <w:abstractNumId w:val="150"/>
  </w:num>
  <w:num w:numId="135">
    <w:abstractNumId w:val="35"/>
  </w:num>
  <w:num w:numId="136">
    <w:abstractNumId w:val="42"/>
  </w:num>
  <w:num w:numId="137">
    <w:abstractNumId w:val="92"/>
  </w:num>
  <w:num w:numId="138">
    <w:abstractNumId w:val="2"/>
  </w:num>
  <w:num w:numId="139">
    <w:abstractNumId w:val="37"/>
  </w:num>
  <w:num w:numId="140">
    <w:abstractNumId w:val="73"/>
  </w:num>
  <w:num w:numId="141">
    <w:abstractNumId w:val="62"/>
  </w:num>
  <w:num w:numId="142">
    <w:abstractNumId w:val="119"/>
  </w:num>
  <w:num w:numId="143">
    <w:abstractNumId w:val="110"/>
  </w:num>
  <w:num w:numId="144">
    <w:abstractNumId w:val="117"/>
  </w:num>
  <w:num w:numId="145">
    <w:abstractNumId w:val="115"/>
  </w:num>
  <w:num w:numId="146">
    <w:abstractNumId w:val="44"/>
  </w:num>
  <w:num w:numId="147">
    <w:abstractNumId w:val="68"/>
  </w:num>
  <w:num w:numId="148">
    <w:abstractNumId w:val="48"/>
  </w:num>
  <w:num w:numId="149">
    <w:abstractNumId w:val="155"/>
  </w:num>
  <w:num w:numId="150">
    <w:abstractNumId w:val="27"/>
  </w:num>
  <w:num w:numId="151">
    <w:abstractNumId w:val="69"/>
  </w:num>
  <w:num w:numId="152">
    <w:abstractNumId w:val="127"/>
  </w:num>
  <w:num w:numId="153">
    <w:abstractNumId w:val="45"/>
  </w:num>
  <w:num w:numId="154">
    <w:abstractNumId w:val="79"/>
  </w:num>
  <w:num w:numId="155">
    <w:abstractNumId w:val="20"/>
  </w:num>
  <w:num w:numId="156">
    <w:abstractNumId w:val="5"/>
  </w:num>
  <w:num w:numId="157">
    <w:abstractNumId w:val="111"/>
  </w:num>
  <w:num w:numId="158">
    <w:abstractNumId w:val="124"/>
  </w:num>
  <w:num w:numId="159">
    <w:abstractNumId w:val="132"/>
  </w:num>
  <w:num w:numId="160">
    <w:abstractNumId w:val="88"/>
  </w:num>
  <w:num w:numId="161">
    <w:abstractNumId w:val="51"/>
  </w:num>
  <w:num w:numId="162">
    <w:abstractNumId w:val="28"/>
  </w:num>
  <w:num w:numId="163">
    <w:abstractNumId w:val="8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7059"/>
    <w:rsid w:val="000348B9"/>
    <w:rsid w:val="00042818"/>
    <w:rsid w:val="00050972"/>
    <w:rsid w:val="00050B27"/>
    <w:rsid w:val="000510EB"/>
    <w:rsid w:val="00062EEE"/>
    <w:rsid w:val="0006778D"/>
    <w:rsid w:val="0007791D"/>
    <w:rsid w:val="00085400"/>
    <w:rsid w:val="000950B1"/>
    <w:rsid w:val="000A0A3F"/>
    <w:rsid w:val="000A0B8F"/>
    <w:rsid w:val="000A72F8"/>
    <w:rsid w:val="000C73D4"/>
    <w:rsid w:val="000D0F91"/>
    <w:rsid w:val="000E1994"/>
    <w:rsid w:val="000F7275"/>
    <w:rsid w:val="00101A35"/>
    <w:rsid w:val="0010340F"/>
    <w:rsid w:val="00113781"/>
    <w:rsid w:val="00114B5E"/>
    <w:rsid w:val="001169F6"/>
    <w:rsid w:val="001173FA"/>
    <w:rsid w:val="001213C6"/>
    <w:rsid w:val="00122205"/>
    <w:rsid w:val="001231AC"/>
    <w:rsid w:val="00135252"/>
    <w:rsid w:val="0013572E"/>
    <w:rsid w:val="00165484"/>
    <w:rsid w:val="0016561F"/>
    <w:rsid w:val="00171D97"/>
    <w:rsid w:val="0017398A"/>
    <w:rsid w:val="00176F5A"/>
    <w:rsid w:val="0018075F"/>
    <w:rsid w:val="00180F5F"/>
    <w:rsid w:val="001B1A97"/>
    <w:rsid w:val="001B3342"/>
    <w:rsid w:val="001B535A"/>
    <w:rsid w:val="001C24A0"/>
    <w:rsid w:val="001C279A"/>
    <w:rsid w:val="001C4119"/>
    <w:rsid w:val="001C4E28"/>
    <w:rsid w:val="001C602A"/>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3541"/>
    <w:rsid w:val="002442FE"/>
    <w:rsid w:val="00264BFE"/>
    <w:rsid w:val="00265237"/>
    <w:rsid w:val="0027307A"/>
    <w:rsid w:val="002740CA"/>
    <w:rsid w:val="00286E1C"/>
    <w:rsid w:val="0029663F"/>
    <w:rsid w:val="002A6452"/>
    <w:rsid w:val="002B21B1"/>
    <w:rsid w:val="002B3E30"/>
    <w:rsid w:val="002D4250"/>
    <w:rsid w:val="002D55CF"/>
    <w:rsid w:val="002E475F"/>
    <w:rsid w:val="002F39D8"/>
    <w:rsid w:val="002F47C2"/>
    <w:rsid w:val="002F7D53"/>
    <w:rsid w:val="00304663"/>
    <w:rsid w:val="003068A2"/>
    <w:rsid w:val="003126DA"/>
    <w:rsid w:val="0031483B"/>
    <w:rsid w:val="00323661"/>
    <w:rsid w:val="0032366B"/>
    <w:rsid w:val="0032507D"/>
    <w:rsid w:val="0033115B"/>
    <w:rsid w:val="003316F7"/>
    <w:rsid w:val="00336C46"/>
    <w:rsid w:val="003600C3"/>
    <w:rsid w:val="00361726"/>
    <w:rsid w:val="00372354"/>
    <w:rsid w:val="003935DA"/>
    <w:rsid w:val="00395F8F"/>
    <w:rsid w:val="003A2BD5"/>
    <w:rsid w:val="003A3BB4"/>
    <w:rsid w:val="003A3E72"/>
    <w:rsid w:val="003A518C"/>
    <w:rsid w:val="003B6DA3"/>
    <w:rsid w:val="003C03A4"/>
    <w:rsid w:val="003C0CED"/>
    <w:rsid w:val="003C1E78"/>
    <w:rsid w:val="003E77C2"/>
    <w:rsid w:val="003F1490"/>
    <w:rsid w:val="003F62DC"/>
    <w:rsid w:val="003F6AC3"/>
    <w:rsid w:val="003F721F"/>
    <w:rsid w:val="00413ACD"/>
    <w:rsid w:val="00423B0D"/>
    <w:rsid w:val="00431F4B"/>
    <w:rsid w:val="0043556D"/>
    <w:rsid w:val="00437763"/>
    <w:rsid w:val="0044166A"/>
    <w:rsid w:val="00445BC5"/>
    <w:rsid w:val="00463691"/>
    <w:rsid w:val="00466626"/>
    <w:rsid w:val="004717A0"/>
    <w:rsid w:val="00476C78"/>
    <w:rsid w:val="004775E0"/>
    <w:rsid w:val="00487526"/>
    <w:rsid w:val="00487DBE"/>
    <w:rsid w:val="0049774A"/>
    <w:rsid w:val="004B2974"/>
    <w:rsid w:val="004B4449"/>
    <w:rsid w:val="004B65B0"/>
    <w:rsid w:val="004C0907"/>
    <w:rsid w:val="004C4834"/>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7912"/>
    <w:rsid w:val="005B0BAE"/>
    <w:rsid w:val="005B0E84"/>
    <w:rsid w:val="005B0F04"/>
    <w:rsid w:val="005B5752"/>
    <w:rsid w:val="005B7D2D"/>
    <w:rsid w:val="005C602B"/>
    <w:rsid w:val="005D076E"/>
    <w:rsid w:val="005D4FBF"/>
    <w:rsid w:val="005D556C"/>
    <w:rsid w:val="005E6403"/>
    <w:rsid w:val="005E772D"/>
    <w:rsid w:val="005F3965"/>
    <w:rsid w:val="005F4905"/>
    <w:rsid w:val="005F4F94"/>
    <w:rsid w:val="00600D64"/>
    <w:rsid w:val="0060440E"/>
    <w:rsid w:val="00611040"/>
    <w:rsid w:val="006220B8"/>
    <w:rsid w:val="00623B8F"/>
    <w:rsid w:val="0063442A"/>
    <w:rsid w:val="00643120"/>
    <w:rsid w:val="00653959"/>
    <w:rsid w:val="006561EE"/>
    <w:rsid w:val="00671E5C"/>
    <w:rsid w:val="0067545C"/>
    <w:rsid w:val="00675A1C"/>
    <w:rsid w:val="00682C2C"/>
    <w:rsid w:val="0069030B"/>
    <w:rsid w:val="0069354B"/>
    <w:rsid w:val="00696C22"/>
    <w:rsid w:val="006A2653"/>
    <w:rsid w:val="006B4F52"/>
    <w:rsid w:val="006E157E"/>
    <w:rsid w:val="006E4F93"/>
    <w:rsid w:val="006E5FD4"/>
    <w:rsid w:val="006F2B12"/>
    <w:rsid w:val="0070202E"/>
    <w:rsid w:val="007048D8"/>
    <w:rsid w:val="0070687B"/>
    <w:rsid w:val="007148E6"/>
    <w:rsid w:val="00714B61"/>
    <w:rsid w:val="00716C27"/>
    <w:rsid w:val="0072030E"/>
    <w:rsid w:val="00720F03"/>
    <w:rsid w:val="007242C2"/>
    <w:rsid w:val="007262BA"/>
    <w:rsid w:val="00731E7C"/>
    <w:rsid w:val="00740395"/>
    <w:rsid w:val="00750151"/>
    <w:rsid w:val="007510C1"/>
    <w:rsid w:val="00754344"/>
    <w:rsid w:val="0076384A"/>
    <w:rsid w:val="0077422D"/>
    <w:rsid w:val="00775A3A"/>
    <w:rsid w:val="007806CE"/>
    <w:rsid w:val="00783FB0"/>
    <w:rsid w:val="00792F7C"/>
    <w:rsid w:val="0079326F"/>
    <w:rsid w:val="007D299C"/>
    <w:rsid w:val="007D6C7F"/>
    <w:rsid w:val="007E460B"/>
    <w:rsid w:val="007E6493"/>
    <w:rsid w:val="007E7364"/>
    <w:rsid w:val="007F425A"/>
    <w:rsid w:val="008168AB"/>
    <w:rsid w:val="00823BC7"/>
    <w:rsid w:val="0082402F"/>
    <w:rsid w:val="00826E52"/>
    <w:rsid w:val="00832B54"/>
    <w:rsid w:val="008352BA"/>
    <w:rsid w:val="008356AD"/>
    <w:rsid w:val="0083766B"/>
    <w:rsid w:val="00837AA9"/>
    <w:rsid w:val="00845068"/>
    <w:rsid w:val="00850731"/>
    <w:rsid w:val="00850D72"/>
    <w:rsid w:val="008522F6"/>
    <w:rsid w:val="00872965"/>
    <w:rsid w:val="0089222E"/>
    <w:rsid w:val="008A1957"/>
    <w:rsid w:val="008A3B79"/>
    <w:rsid w:val="008A3BF4"/>
    <w:rsid w:val="008A41D1"/>
    <w:rsid w:val="008B079F"/>
    <w:rsid w:val="008C486D"/>
    <w:rsid w:val="008C7E41"/>
    <w:rsid w:val="008D2D4D"/>
    <w:rsid w:val="008D353F"/>
    <w:rsid w:val="008E097F"/>
    <w:rsid w:val="008E7BFF"/>
    <w:rsid w:val="008F7564"/>
    <w:rsid w:val="00903756"/>
    <w:rsid w:val="009045C9"/>
    <w:rsid w:val="0091300F"/>
    <w:rsid w:val="009130FF"/>
    <w:rsid w:val="00916751"/>
    <w:rsid w:val="00921A04"/>
    <w:rsid w:val="009252C1"/>
    <w:rsid w:val="00942E0B"/>
    <w:rsid w:val="009514AE"/>
    <w:rsid w:val="009650FD"/>
    <w:rsid w:val="00967D45"/>
    <w:rsid w:val="00970B71"/>
    <w:rsid w:val="009716DF"/>
    <w:rsid w:val="00990622"/>
    <w:rsid w:val="009909C8"/>
    <w:rsid w:val="00995775"/>
    <w:rsid w:val="0099670D"/>
    <w:rsid w:val="00996FC6"/>
    <w:rsid w:val="00997963"/>
    <w:rsid w:val="009A0B0B"/>
    <w:rsid w:val="009B06B1"/>
    <w:rsid w:val="009D2BB8"/>
    <w:rsid w:val="009D60C4"/>
    <w:rsid w:val="009E3513"/>
    <w:rsid w:val="009E3EC4"/>
    <w:rsid w:val="009F4CE0"/>
    <w:rsid w:val="00A00821"/>
    <w:rsid w:val="00A14C96"/>
    <w:rsid w:val="00A209A2"/>
    <w:rsid w:val="00A20BA5"/>
    <w:rsid w:val="00A21414"/>
    <w:rsid w:val="00A37B52"/>
    <w:rsid w:val="00A57C51"/>
    <w:rsid w:val="00A6411A"/>
    <w:rsid w:val="00A673AD"/>
    <w:rsid w:val="00A67854"/>
    <w:rsid w:val="00A67A54"/>
    <w:rsid w:val="00A70128"/>
    <w:rsid w:val="00A7762E"/>
    <w:rsid w:val="00A839A8"/>
    <w:rsid w:val="00A95E07"/>
    <w:rsid w:val="00AB4696"/>
    <w:rsid w:val="00AC62F6"/>
    <w:rsid w:val="00AE2D18"/>
    <w:rsid w:val="00AE3409"/>
    <w:rsid w:val="00AE73C3"/>
    <w:rsid w:val="00AF249A"/>
    <w:rsid w:val="00AF771B"/>
    <w:rsid w:val="00B01B44"/>
    <w:rsid w:val="00B03DEC"/>
    <w:rsid w:val="00B21CF8"/>
    <w:rsid w:val="00B4408A"/>
    <w:rsid w:val="00B475FA"/>
    <w:rsid w:val="00B55A6C"/>
    <w:rsid w:val="00B575DC"/>
    <w:rsid w:val="00B60818"/>
    <w:rsid w:val="00B61DB4"/>
    <w:rsid w:val="00B73A11"/>
    <w:rsid w:val="00B76506"/>
    <w:rsid w:val="00B81850"/>
    <w:rsid w:val="00B952BA"/>
    <w:rsid w:val="00BB04C6"/>
    <w:rsid w:val="00BC79D4"/>
    <w:rsid w:val="00BD5940"/>
    <w:rsid w:val="00BE7BA0"/>
    <w:rsid w:val="00BF2EF5"/>
    <w:rsid w:val="00BF4B0D"/>
    <w:rsid w:val="00BF73E3"/>
    <w:rsid w:val="00C0636F"/>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84E56"/>
    <w:rsid w:val="00C90EE9"/>
    <w:rsid w:val="00CA16CD"/>
    <w:rsid w:val="00CB5C85"/>
    <w:rsid w:val="00CC0898"/>
    <w:rsid w:val="00CC4612"/>
    <w:rsid w:val="00CC7210"/>
    <w:rsid w:val="00CE2C4C"/>
    <w:rsid w:val="00CF504B"/>
    <w:rsid w:val="00D02131"/>
    <w:rsid w:val="00D058E1"/>
    <w:rsid w:val="00D05E2E"/>
    <w:rsid w:val="00D15447"/>
    <w:rsid w:val="00D20A8F"/>
    <w:rsid w:val="00D264F7"/>
    <w:rsid w:val="00D305C5"/>
    <w:rsid w:val="00D472A7"/>
    <w:rsid w:val="00D5179C"/>
    <w:rsid w:val="00D52CC1"/>
    <w:rsid w:val="00D600CD"/>
    <w:rsid w:val="00D6509E"/>
    <w:rsid w:val="00D72238"/>
    <w:rsid w:val="00D77F5E"/>
    <w:rsid w:val="00D86623"/>
    <w:rsid w:val="00D874E9"/>
    <w:rsid w:val="00D93C8F"/>
    <w:rsid w:val="00DA2009"/>
    <w:rsid w:val="00DB0727"/>
    <w:rsid w:val="00DB4E8A"/>
    <w:rsid w:val="00DC0B8C"/>
    <w:rsid w:val="00DD25DA"/>
    <w:rsid w:val="00DD4C76"/>
    <w:rsid w:val="00DD6D65"/>
    <w:rsid w:val="00DE2D33"/>
    <w:rsid w:val="00DF0B6A"/>
    <w:rsid w:val="00DF1A16"/>
    <w:rsid w:val="00DF62B3"/>
    <w:rsid w:val="00E02A56"/>
    <w:rsid w:val="00E03CCE"/>
    <w:rsid w:val="00E11990"/>
    <w:rsid w:val="00E17227"/>
    <w:rsid w:val="00E2020B"/>
    <w:rsid w:val="00E21A9E"/>
    <w:rsid w:val="00E22089"/>
    <w:rsid w:val="00E25DCB"/>
    <w:rsid w:val="00E26D72"/>
    <w:rsid w:val="00E351BB"/>
    <w:rsid w:val="00E442E3"/>
    <w:rsid w:val="00E46402"/>
    <w:rsid w:val="00E50116"/>
    <w:rsid w:val="00E62DD2"/>
    <w:rsid w:val="00E64F95"/>
    <w:rsid w:val="00E66F99"/>
    <w:rsid w:val="00E702DD"/>
    <w:rsid w:val="00E73B4B"/>
    <w:rsid w:val="00E76698"/>
    <w:rsid w:val="00E8231C"/>
    <w:rsid w:val="00E87CA4"/>
    <w:rsid w:val="00E96F84"/>
    <w:rsid w:val="00EA1C0C"/>
    <w:rsid w:val="00EC740C"/>
    <w:rsid w:val="00ED3C1C"/>
    <w:rsid w:val="00ED58FE"/>
    <w:rsid w:val="00ED7204"/>
    <w:rsid w:val="00ED7ECE"/>
    <w:rsid w:val="00EE205D"/>
    <w:rsid w:val="00EE6FC0"/>
    <w:rsid w:val="00EF40BB"/>
    <w:rsid w:val="00EF7114"/>
    <w:rsid w:val="00F010C9"/>
    <w:rsid w:val="00F01DDC"/>
    <w:rsid w:val="00F036FA"/>
    <w:rsid w:val="00F117F5"/>
    <w:rsid w:val="00F12C2E"/>
    <w:rsid w:val="00F1336D"/>
    <w:rsid w:val="00F15A3F"/>
    <w:rsid w:val="00F177E7"/>
    <w:rsid w:val="00F17B35"/>
    <w:rsid w:val="00F306D7"/>
    <w:rsid w:val="00F311F6"/>
    <w:rsid w:val="00F344E4"/>
    <w:rsid w:val="00F34E60"/>
    <w:rsid w:val="00F40A05"/>
    <w:rsid w:val="00F424D7"/>
    <w:rsid w:val="00F50267"/>
    <w:rsid w:val="00F555D5"/>
    <w:rsid w:val="00F56D9A"/>
    <w:rsid w:val="00F57DC4"/>
    <w:rsid w:val="00F64029"/>
    <w:rsid w:val="00F65183"/>
    <w:rsid w:val="00F6585C"/>
    <w:rsid w:val="00F70A45"/>
    <w:rsid w:val="00F835CA"/>
    <w:rsid w:val="00F9279D"/>
    <w:rsid w:val="00FD70AB"/>
    <w:rsid w:val="00FE0F2A"/>
    <w:rsid w:val="00FF0D8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D2C7-2CA5-4815-BB12-423AF5ED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2014-11-14T10:53:00Z</cp:lastPrinted>
  <dcterms:created xsi:type="dcterms:W3CDTF">2014-11-06T03:29:00Z</dcterms:created>
  <dcterms:modified xsi:type="dcterms:W3CDTF">2014-12-04T09:51:00Z</dcterms:modified>
</cp:coreProperties>
</file>