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5" w:rsidRPr="00860F48" w:rsidRDefault="00EC7165" w:rsidP="00860F48">
      <w:pPr>
        <w:spacing w:line="0" w:lineRule="atLeast"/>
        <w:ind w:left="-720" w:right="-720" w:firstLineChars="15" w:firstLine="66"/>
        <w:jc w:val="center"/>
        <w:rPr>
          <w:rFonts w:ascii="標楷體" w:eastAsia="標楷體" w:hAnsi="標楷體" w:cs="Arial"/>
          <w:b/>
          <w:color w:val="000000"/>
          <w:sz w:val="44"/>
          <w:szCs w:val="44"/>
        </w:rPr>
      </w:pPr>
      <w:proofErr w:type="gramStart"/>
      <w:r>
        <w:rPr>
          <w:rFonts w:ascii="標楷體" w:eastAsia="標楷體" w:hAnsi="標楷體" w:cs="Arial" w:hint="eastAsia"/>
          <w:b/>
          <w:color w:val="000000"/>
          <w:sz w:val="44"/>
          <w:szCs w:val="44"/>
        </w:rPr>
        <w:t>107</w:t>
      </w:r>
      <w:proofErr w:type="gramEnd"/>
      <w:r w:rsidR="006C7893">
        <w:rPr>
          <w:rFonts w:ascii="標楷體" w:eastAsia="標楷體" w:hAnsi="標楷體" w:cs="Arial" w:hint="eastAsia"/>
          <w:b/>
          <w:color w:val="000000"/>
          <w:sz w:val="44"/>
          <w:szCs w:val="44"/>
        </w:rPr>
        <w:t>年度</w:t>
      </w:r>
      <w:r w:rsidR="00152415" w:rsidRPr="00860F48">
        <w:rPr>
          <w:rFonts w:ascii="標楷體" w:eastAsia="標楷體" w:hAnsi="標楷體" w:cs="Arial" w:hint="eastAsia"/>
          <w:b/>
          <w:color w:val="000000"/>
          <w:sz w:val="44"/>
          <w:szCs w:val="44"/>
        </w:rPr>
        <w:t>社區交通車</w:t>
      </w:r>
      <w:r w:rsidR="00152415" w:rsidRPr="00860F48">
        <w:rPr>
          <w:rFonts w:ascii="標楷體" w:eastAsia="標楷體" w:hAnsi="標楷體" w:cs="Arial"/>
          <w:b/>
          <w:color w:val="000000"/>
          <w:sz w:val="44"/>
          <w:szCs w:val="44"/>
        </w:rPr>
        <w:t>委託服務案招標公告</w:t>
      </w:r>
    </w:p>
    <w:p w:rsidR="00860F48" w:rsidRDefault="00860F48" w:rsidP="00B4078A">
      <w:pPr>
        <w:spacing w:line="0" w:lineRule="atLeast"/>
        <w:ind w:left="-720" w:right="-720" w:firstLineChars="15" w:firstLine="42"/>
        <w:jc w:val="center"/>
        <w:rPr>
          <w:rFonts w:ascii="標楷體" w:eastAsia="標楷體" w:hAnsi="標楷體"/>
          <w:b/>
          <w:sz w:val="28"/>
          <w:szCs w:val="28"/>
        </w:rPr>
      </w:pPr>
    </w:p>
    <w:p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主辦單位:</w:t>
      </w:r>
      <w:r w:rsidR="00EC7165">
        <w:rPr>
          <w:rFonts w:ascii="標楷體" w:eastAsia="標楷體" w:hAnsi="標楷體" w:hint="eastAsia"/>
          <w:b/>
          <w:sz w:val="28"/>
          <w:szCs w:val="28"/>
        </w:rPr>
        <w:t>安全</w:t>
      </w:r>
      <w:r>
        <w:rPr>
          <w:rFonts w:ascii="標楷體" w:eastAsia="標楷體" w:hAnsi="標楷體" w:hint="eastAsia"/>
          <w:b/>
          <w:sz w:val="28"/>
          <w:szCs w:val="28"/>
        </w:rPr>
        <w:t xml:space="preserve">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EC7165">
        <w:rPr>
          <w:rFonts w:ascii="標楷體" w:eastAsia="標楷體" w:hAnsi="標楷體" w:hint="eastAsia"/>
          <w:b/>
          <w:sz w:val="28"/>
          <w:szCs w:val="28"/>
        </w:rPr>
        <w:t>106</w:t>
      </w:r>
      <w:r>
        <w:rPr>
          <w:rFonts w:ascii="標楷體" w:eastAsia="標楷體" w:hAnsi="標楷體" w:hint="eastAsia"/>
          <w:b/>
          <w:sz w:val="28"/>
          <w:szCs w:val="28"/>
        </w:rPr>
        <w:t>年</w:t>
      </w:r>
      <w:r w:rsidR="000579B6">
        <w:rPr>
          <w:rFonts w:ascii="標楷體" w:eastAsia="標楷體" w:hAnsi="標楷體" w:hint="eastAsia"/>
          <w:b/>
          <w:sz w:val="28"/>
          <w:szCs w:val="28"/>
        </w:rPr>
        <w:t>9</w:t>
      </w:r>
      <w:r>
        <w:rPr>
          <w:rFonts w:ascii="標楷體" w:eastAsia="標楷體" w:hAnsi="標楷體" w:hint="eastAsia"/>
          <w:b/>
          <w:sz w:val="28"/>
          <w:szCs w:val="28"/>
        </w:rPr>
        <w:t>月</w:t>
      </w:r>
      <w:r w:rsidR="00EC7165">
        <w:rPr>
          <w:rFonts w:ascii="標楷體" w:eastAsia="標楷體" w:hAnsi="標楷體" w:hint="eastAsia"/>
          <w:b/>
          <w:sz w:val="28"/>
          <w:szCs w:val="28"/>
        </w:rPr>
        <w:t>26</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EC7165">
        <w:rPr>
          <w:rFonts w:ascii="標楷體" w:eastAsia="標楷體" w:hAnsi="標楷體" w:hint="eastAsia"/>
          <w:b/>
          <w:sz w:val="28"/>
          <w:szCs w:val="28"/>
        </w:rPr>
        <w:t>G18</w:t>
      </w:r>
      <w:r w:rsidR="00FD5C9E">
        <w:rPr>
          <w:rFonts w:ascii="標楷體" w:eastAsia="標楷體" w:hAnsi="標楷體" w:hint="eastAsia"/>
          <w:b/>
          <w:sz w:val="28"/>
          <w:szCs w:val="28"/>
        </w:rPr>
        <w:t>074</w:t>
      </w:r>
      <w:bookmarkStart w:id="0" w:name="_GoBack"/>
      <w:bookmarkEnd w:id="0"/>
    </w:p>
    <w:p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proofErr w:type="gramStart"/>
      <w:r w:rsidR="002F7AC1">
        <w:rPr>
          <w:rFonts w:ascii="標楷體" w:eastAsia="標楷體" w:hAnsi="標楷體" w:cs="Arial" w:hint="eastAsia"/>
        </w:rPr>
        <w:t>107</w:t>
      </w:r>
      <w:proofErr w:type="gramEnd"/>
      <w:r w:rsidR="004662D6">
        <w:rPr>
          <w:rFonts w:ascii="標楷體" w:eastAsia="標楷體" w:hAnsi="標楷體" w:cs="Arial" w:hint="eastAsia"/>
        </w:rPr>
        <w:t>年度</w:t>
      </w:r>
      <w:r w:rsidRPr="007D2697">
        <w:rPr>
          <w:rFonts w:ascii="標楷體" w:eastAsia="標楷體" w:hAnsi="標楷體" w:cs="Arial" w:hint="eastAsia"/>
        </w:rPr>
        <w:t>社區交通車</w:t>
      </w:r>
      <w:r w:rsidRPr="007D2697">
        <w:rPr>
          <w:rFonts w:ascii="標楷體" w:eastAsia="標楷體" w:hAnsi="標楷體" w:cs="Arial"/>
        </w:rPr>
        <w:t>委託服務案。</w:t>
      </w:r>
    </w:p>
    <w:p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w:t>
      </w:r>
      <w:proofErr w:type="gramStart"/>
      <w:r w:rsidRPr="007D2697">
        <w:rPr>
          <w:rFonts w:ascii="標楷體" w:eastAsia="標楷體" w:hAnsi="標楷體" w:cs="Arial"/>
        </w:rPr>
        <w:t>採</w:t>
      </w:r>
      <w:proofErr w:type="gramEnd"/>
      <w:r w:rsidRPr="007D2697">
        <w:rPr>
          <w:rFonts w:ascii="標楷體" w:eastAsia="標楷體" w:hAnsi="標楷體" w:cs="Arial"/>
        </w:rPr>
        <w:t>序位法最有利標方式決標。</w:t>
      </w:r>
    </w:p>
    <w:p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2F7AC1">
        <w:rPr>
          <w:rFonts w:ascii="標楷體" w:eastAsia="標楷體" w:hAnsi="標楷體" w:cs="Arial"/>
        </w:rPr>
        <w:t>畢可衛</w:t>
      </w:r>
      <w:r w:rsidR="00603AEF">
        <w:rPr>
          <w:rFonts w:ascii="標楷體" w:eastAsia="標楷體" w:hAnsi="標楷體" w:cs="Arial" w:hint="eastAsia"/>
        </w:rPr>
        <w:t>先生</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2F7AC1">
        <w:rPr>
          <w:rFonts w:ascii="標楷體" w:eastAsia="標楷體" w:hAnsi="標楷體" w:cs="Arial"/>
        </w:rPr>
        <w:t>張佑全</w:t>
      </w:r>
      <w:r w:rsidR="00542C96">
        <w:rPr>
          <w:rFonts w:ascii="標楷體" w:eastAsia="標楷體" w:hAnsi="標楷體" w:cs="Arial" w:hint="eastAsia"/>
        </w:rPr>
        <w:t>先生</w:t>
      </w:r>
      <w:r w:rsidRPr="007D2697">
        <w:rPr>
          <w:rFonts w:ascii="標楷體" w:eastAsia="標楷體" w:hAnsi="標楷體" w:cs="Arial"/>
        </w:rPr>
        <w:t>，聯絡電話：0</w:t>
      </w:r>
      <w:r w:rsidR="002F7AC1">
        <w:rPr>
          <w:rFonts w:ascii="標楷體" w:eastAsia="標楷體" w:hAnsi="標楷體" w:cs="Arial" w:hint="eastAsia"/>
        </w:rPr>
        <w:t>911-890-676</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w:t>
      </w:r>
      <w:proofErr w:type="gramStart"/>
      <w:r w:rsidRPr="007D2697">
        <w:rPr>
          <w:rFonts w:ascii="標楷體" w:eastAsia="標楷體" w:hAnsi="標楷體" w:cs="Arial" w:hint="eastAsia"/>
        </w:rPr>
        <w:t>採</w:t>
      </w:r>
      <w:proofErr w:type="gramEnd"/>
      <w:r w:rsidRPr="007D2697">
        <w:rPr>
          <w:rFonts w:ascii="標楷體" w:eastAsia="標楷體" w:hAnsi="標楷體" w:cs="Arial" w:hint="eastAsia"/>
        </w:rPr>
        <w:t>電子領標。</w:t>
      </w:r>
    </w:p>
    <w:p w:rsidR="00CA7AE6" w:rsidRPr="007D2697" w:rsidRDefault="002F7AC1"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106</w:t>
      </w:r>
      <w:r w:rsidR="00CA7AE6" w:rsidRPr="007D2697">
        <w:rPr>
          <w:rFonts w:ascii="標楷體" w:eastAsia="標楷體" w:hAnsi="標楷體" w:cs="Arial"/>
        </w:rPr>
        <w:t>年</w:t>
      </w:r>
      <w:r w:rsidR="008E637D">
        <w:rPr>
          <w:rFonts w:ascii="標楷體" w:eastAsia="標楷體" w:hAnsi="標楷體" w:cs="Arial" w:hint="eastAsia"/>
        </w:rPr>
        <w:t>9</w:t>
      </w:r>
      <w:r w:rsidR="00CA7AE6" w:rsidRPr="007D2697">
        <w:rPr>
          <w:rFonts w:ascii="標楷體" w:eastAsia="標楷體" w:hAnsi="標楷體" w:cs="Arial"/>
        </w:rPr>
        <w:t>月</w:t>
      </w:r>
      <w:r>
        <w:rPr>
          <w:rFonts w:ascii="標楷體" w:eastAsia="標楷體" w:hAnsi="標楷體" w:cs="Arial" w:hint="eastAsia"/>
        </w:rPr>
        <w:t>26</w:t>
      </w:r>
      <w:r w:rsidR="00CA7AE6" w:rsidRPr="007D2697">
        <w:rPr>
          <w:rFonts w:ascii="標楷體" w:eastAsia="標楷體" w:hAnsi="標楷體" w:cs="Arial"/>
        </w:rPr>
        <w:t>日起至</w:t>
      </w:r>
      <w:proofErr w:type="gramStart"/>
      <w:r>
        <w:rPr>
          <w:rFonts w:ascii="標楷體" w:eastAsia="標楷體" w:hAnsi="標楷體" w:cs="Arial" w:hint="eastAsia"/>
        </w:rPr>
        <w:t>106</w:t>
      </w:r>
      <w:r w:rsidR="00CA7AE6" w:rsidRPr="007D2697">
        <w:rPr>
          <w:rFonts w:ascii="標楷體" w:eastAsia="標楷體" w:hAnsi="標楷體" w:cs="Arial"/>
        </w:rPr>
        <w:t>年</w:t>
      </w:r>
      <w:r w:rsidR="008E637D">
        <w:rPr>
          <w:rFonts w:ascii="標楷體" w:eastAsia="標楷體" w:hAnsi="標楷體" w:cs="Arial" w:hint="eastAsia"/>
        </w:rPr>
        <w:t>10</w:t>
      </w:r>
      <w:r w:rsidR="00CA7AE6" w:rsidRPr="007D2697">
        <w:rPr>
          <w:rFonts w:ascii="標楷體" w:eastAsia="標楷體" w:hAnsi="標楷體" w:cs="Arial"/>
        </w:rPr>
        <w:t>月</w:t>
      </w:r>
      <w:r w:rsidR="00603AEF">
        <w:rPr>
          <w:rFonts w:ascii="標楷體" w:eastAsia="標楷體" w:hAnsi="標楷體" w:cs="Arial" w:hint="eastAsia"/>
        </w:rPr>
        <w:t>3</w:t>
      </w:r>
      <w:r w:rsidR="00CA7AE6" w:rsidRPr="007D2697">
        <w:rPr>
          <w:rFonts w:ascii="標楷體" w:eastAsia="標楷體" w:hAnsi="標楷體" w:cs="Arial"/>
        </w:rPr>
        <w:t>日止得經</w:t>
      </w:r>
      <w:proofErr w:type="gramEnd"/>
      <w:r w:rsidR="00CA7AE6" w:rsidRPr="007D2697">
        <w:rPr>
          <w:rFonts w:ascii="標楷體" w:eastAsia="標楷體" w:hAnsi="標楷體" w:cs="Arial"/>
        </w:rPr>
        <w:t>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2F7AC1">
        <w:rPr>
          <w:rFonts w:ascii="標楷體" w:eastAsia="標楷體" w:hAnsi="標楷體" w:cs="Arial" w:hint="eastAsia"/>
        </w:rPr>
        <w:t>106</w:t>
      </w:r>
      <w:r w:rsidRPr="007D2697">
        <w:rPr>
          <w:rFonts w:ascii="標楷體" w:eastAsia="標楷體" w:hAnsi="標楷體" w:cs="Arial"/>
        </w:rPr>
        <w:t>年</w:t>
      </w:r>
      <w:r w:rsidR="008E637D">
        <w:rPr>
          <w:rFonts w:ascii="標楷體" w:eastAsia="標楷體" w:hAnsi="標楷體" w:cs="Arial" w:hint="eastAsia"/>
        </w:rPr>
        <w:t>10</w:t>
      </w:r>
      <w:r w:rsidR="00700AEB">
        <w:rPr>
          <w:rFonts w:ascii="標楷體" w:eastAsia="標楷體" w:hAnsi="標楷體" w:cs="Arial" w:hint="eastAsia"/>
        </w:rPr>
        <w:t>月</w:t>
      </w:r>
      <w:r w:rsidR="00603AEF">
        <w:rPr>
          <w:rFonts w:ascii="標楷體" w:eastAsia="標楷體" w:hAnsi="標楷體" w:cs="Arial" w:hint="eastAsia"/>
        </w:rPr>
        <w:t>11</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w:t>
      </w:r>
      <w:r w:rsidR="002F7AC1">
        <w:rPr>
          <w:rFonts w:ascii="標楷體" w:eastAsia="標楷體" w:hAnsi="標楷體" w:cs="Arial"/>
          <w:bCs/>
        </w:rPr>
        <w:t>投標資料</w:t>
      </w:r>
      <w:r w:rsidRPr="007D2697">
        <w:rPr>
          <w:rFonts w:ascii="標楷體" w:eastAsia="標楷體" w:hAnsi="標楷體" w:cs="Arial"/>
          <w:bCs/>
        </w:rPr>
        <w:t>郵遞或直接送至機構地址，不得參加投標。)</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lang w:eastAsia="zh-CN"/>
        </w:rPr>
        <w:t>開標</w:t>
      </w:r>
      <w:r w:rsidR="00CA7AE6" w:rsidRPr="007D2697">
        <w:rPr>
          <w:rFonts w:ascii="標楷體" w:eastAsia="標楷體" w:hAnsi="標楷體" w:cs="Arial"/>
        </w:rPr>
        <w:t>日期：</w:t>
      </w:r>
      <w:r w:rsidR="002F7AC1">
        <w:rPr>
          <w:rFonts w:ascii="標楷體" w:eastAsia="標楷體" w:hAnsi="標楷體" w:cs="Arial" w:hint="eastAsia"/>
        </w:rPr>
        <w:t>106</w:t>
      </w:r>
      <w:r w:rsidR="00CA7AE6" w:rsidRPr="007D2697">
        <w:rPr>
          <w:rFonts w:ascii="標楷體" w:eastAsia="標楷體" w:hAnsi="標楷體" w:cs="Arial"/>
        </w:rPr>
        <w:t>年</w:t>
      </w:r>
      <w:r w:rsidR="008E637D">
        <w:rPr>
          <w:rFonts w:ascii="標楷體" w:eastAsia="標楷體" w:hAnsi="標楷體" w:cs="Arial" w:hint="eastAsia"/>
        </w:rPr>
        <w:t>11</w:t>
      </w:r>
      <w:r w:rsidR="00CA7AE6" w:rsidRPr="007D2697">
        <w:rPr>
          <w:rFonts w:ascii="標楷體" w:eastAsia="標楷體" w:hAnsi="標楷體" w:cs="Arial"/>
        </w:rPr>
        <w:t>月</w:t>
      </w:r>
      <w:r w:rsidR="00603AEF">
        <w:rPr>
          <w:rFonts w:ascii="標楷體" w:eastAsia="標楷體" w:hAnsi="標楷體" w:cs="Arial" w:hint="eastAsia"/>
        </w:rPr>
        <w:t>3</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年1月1日起至</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年12月31日</w:t>
      </w:r>
      <w:proofErr w:type="gramStart"/>
      <w:r w:rsidRPr="007D2697">
        <w:rPr>
          <w:rFonts w:ascii="標楷體" w:eastAsia="標楷體" w:hAnsi="標楷體" w:cs="Arial"/>
        </w:rPr>
        <w:t>止</w:t>
      </w:r>
      <w:proofErr w:type="gramEnd"/>
      <w:r w:rsidRPr="007D2697">
        <w:rPr>
          <w:rFonts w:ascii="標楷體" w:eastAsia="標楷體" w:hAnsi="標楷體" w:cs="Arial"/>
        </w:rPr>
        <w:t>1年。</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r w:rsidR="002F7AC1">
        <w:rPr>
          <w:rFonts w:ascii="標楷體" w:eastAsia="標楷體" w:hAnsi="標楷體" w:cs="Arial" w:hint="eastAsia"/>
          <w:color w:val="000000"/>
          <w:kern w:val="0"/>
        </w:rPr>
        <w:t>(</w:t>
      </w:r>
      <w:proofErr w:type="gramEnd"/>
      <w:r w:rsidR="002F7AC1">
        <w:rPr>
          <w:rFonts w:ascii="標楷體" w:eastAsia="標楷體" w:hAnsi="標楷體" w:cs="Arial" w:hint="eastAsia"/>
          <w:color w:val="000000"/>
          <w:kern w:val="0"/>
        </w:rPr>
        <w:t>2014</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系統予本社區</w:t>
      </w:r>
      <w:proofErr w:type="gramEnd"/>
      <w:r w:rsidRPr="007D2697">
        <w:rPr>
          <w:rFonts w:ascii="標楷體" w:eastAsia="標楷體" w:hAnsi="標楷體" w:cs="Arial" w:hint="eastAsia"/>
          <w:color w:val="000000"/>
          <w:kern w:val="0"/>
        </w:rPr>
        <w:t>，供住戶網路查詢車輛即時狀況</w:t>
      </w:r>
      <w:r w:rsidR="00CA7AE6" w:rsidRPr="007D2697">
        <w:rPr>
          <w:rFonts w:ascii="標楷體" w:eastAsia="標楷體" w:hAnsi="標楷體" w:cs="Arial" w:hint="eastAsia"/>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2F7AC1">
        <w:rPr>
          <w:rFonts w:ascii="Arial" w:eastAsia="標楷體" w:hAnsi="標楷體" w:cs="Arial" w:hint="eastAsia"/>
        </w:rPr>
        <w:t>(106</w:t>
      </w:r>
      <w:r w:rsidR="002C4DCD">
        <w:rPr>
          <w:rFonts w:ascii="Arial" w:eastAsia="標楷體" w:hAnsi="標楷體" w:cs="Arial" w:hint="eastAsia"/>
        </w:rPr>
        <w:t>年</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w:t>
      </w:r>
      <w:r w:rsidR="002C4DCD">
        <w:rPr>
          <w:rFonts w:ascii="Arial" w:eastAsia="標楷體" w:hAnsi="標楷體" w:cs="Arial" w:hint="eastAsia"/>
        </w:rPr>
        <w:t>7</w:t>
      </w:r>
      <w:r w:rsidR="002C4DCD">
        <w:rPr>
          <w:rFonts w:ascii="Arial" w:eastAsia="標楷體" w:hAnsi="標楷體" w:cs="Arial" w:hint="eastAsia"/>
        </w:rPr>
        <w:t>、</w:t>
      </w:r>
      <w:r w:rsidR="002C4DCD">
        <w:rPr>
          <w:rFonts w:ascii="Arial" w:eastAsia="標楷體" w:hAnsi="標楷體" w:cs="Arial" w:hint="eastAsia"/>
        </w:rPr>
        <w:t>8</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『與正本相符』字樣，必要時得抽查。</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rsidR="007D7991" w:rsidRDefault="00CA7AE6" w:rsidP="00542C9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rsidR="00542C96" w:rsidRPr="00542C96" w:rsidRDefault="00542C96" w:rsidP="00542C96">
      <w:pPr>
        <w:pStyle w:val="ab"/>
        <w:snapToGrid w:val="0"/>
        <w:spacing w:line="0" w:lineRule="atLeast"/>
        <w:ind w:left="756"/>
        <w:jc w:val="both"/>
        <w:rPr>
          <w:rFonts w:ascii="標楷體" w:eastAsia="標楷體" w:hAnsi="標楷體" w:cs="Arial"/>
        </w:rPr>
      </w:pPr>
    </w:p>
    <w:p w:rsidR="005B5A4C" w:rsidRPr="00B4078A" w:rsidRDefault="005B5A4C" w:rsidP="005B5A4C">
      <w:pPr>
        <w:spacing w:line="0" w:lineRule="atLeast"/>
        <w:ind w:left="-720" w:right="-357" w:firstLine="601"/>
        <w:jc w:val="center"/>
        <w:rPr>
          <w:rFonts w:ascii="標楷體" w:eastAsia="標楷體" w:hAnsi="標楷體"/>
          <w:b/>
          <w:color w:val="000000"/>
          <w:sz w:val="36"/>
          <w:szCs w:val="36"/>
        </w:rPr>
      </w:pPr>
    </w:p>
    <w:p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proofErr w:type="gramStart"/>
      <w:r w:rsidR="002F7AC1">
        <w:rPr>
          <w:rFonts w:ascii="標楷體" w:eastAsia="標楷體" w:hAnsi="標楷體" w:hint="eastAsia"/>
          <w:b/>
          <w:color w:val="000000"/>
          <w:sz w:val="36"/>
          <w:szCs w:val="36"/>
        </w:rPr>
        <w:t>107</w:t>
      </w:r>
      <w:proofErr w:type="gramEnd"/>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D609BB" w:rsidRPr="007D2697">
        <w:rPr>
          <w:rFonts w:ascii="標楷體" w:eastAsia="標楷體" w:hAnsi="標楷體" w:hint="eastAsia"/>
          <w:b/>
          <w:color w:val="000000"/>
          <w:sz w:val="36"/>
          <w:szCs w:val="36"/>
        </w:rPr>
        <w:t>投標須知</w:t>
      </w:r>
    </w:p>
    <w:p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proofErr w:type="gramStart"/>
      <w:r w:rsidR="00542C96">
        <w:rPr>
          <w:rFonts w:ascii="標楷體" w:eastAsia="標楷體" w:hAnsi="標楷體" w:cs="Arial" w:hint="eastAsia"/>
          <w:spacing w:val="0"/>
          <w:sz w:val="24"/>
          <w:szCs w:val="24"/>
        </w:rPr>
        <w:t>10</w:t>
      </w:r>
      <w:r w:rsidR="002F7AC1">
        <w:rPr>
          <w:rFonts w:ascii="標楷體" w:eastAsia="標楷體" w:hAnsi="標楷體" w:cs="Arial" w:hint="eastAsia"/>
          <w:spacing w:val="0"/>
          <w:sz w:val="24"/>
          <w:szCs w:val="24"/>
        </w:rPr>
        <w:t>7</w:t>
      </w:r>
      <w:proofErr w:type="gramEnd"/>
      <w:r w:rsidR="00542C96">
        <w:rPr>
          <w:rFonts w:ascii="標楷體" w:eastAsia="標楷體" w:hAnsi="標楷體" w:cs="Arial" w:hint="eastAsia"/>
          <w:spacing w:val="0"/>
          <w:sz w:val="24"/>
          <w:szCs w:val="24"/>
        </w:rPr>
        <w:t>年度</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proofErr w:type="gramStart"/>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proofErr w:type="gramEnd"/>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2F7AC1">
        <w:rPr>
          <w:rFonts w:ascii="標楷體" w:eastAsia="標楷體" w:hAnsi="標楷體" w:cs="Arial" w:hint="eastAsia"/>
          <w:spacing w:val="0"/>
          <w:sz w:val="24"/>
          <w:szCs w:val="24"/>
        </w:rPr>
        <w:t>34</w:t>
      </w:r>
      <w:r w:rsidRPr="007D2697">
        <w:rPr>
          <w:rFonts w:ascii="標楷體" w:eastAsia="標楷體" w:hAnsi="標楷體" w:cs="Arial"/>
          <w:spacing w:val="0"/>
          <w:sz w:val="24"/>
          <w:szCs w:val="24"/>
        </w:rPr>
        <w:t>份(資料送達後不得要求退還)。</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w:t>
      </w:r>
      <w:proofErr w:type="gramStart"/>
      <w:r w:rsidRPr="007D2697">
        <w:rPr>
          <w:rFonts w:ascii="標楷體" w:eastAsia="標楷體" w:hAnsi="標楷體" w:cs="Arial"/>
          <w:spacing w:val="0"/>
          <w:sz w:val="24"/>
          <w:szCs w:val="24"/>
        </w:rPr>
        <w:t>註</w:t>
      </w:r>
      <w:proofErr w:type="gramEnd"/>
      <w:r w:rsidRPr="007D2697">
        <w:rPr>
          <w:rFonts w:ascii="標楷體" w:eastAsia="標楷體" w:hAnsi="標楷體" w:cs="Arial"/>
          <w:spacing w:val="0"/>
          <w:sz w:val="24"/>
          <w:szCs w:val="24"/>
        </w:rPr>
        <w:t>英文。</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C63738">
        <w:rPr>
          <w:rFonts w:ascii="標楷體" w:eastAsia="標楷體" w:hAnsi="標楷體" w:cs="Arial"/>
          <w:spacing w:val="0"/>
          <w:sz w:val="24"/>
          <w:szCs w:val="24"/>
        </w:rPr>
        <w:t>皆需書明</w:t>
      </w:r>
      <w:proofErr w:type="gramEnd"/>
      <w:r w:rsidRPr="00C63738">
        <w:rPr>
          <w:rFonts w:ascii="標楷體" w:eastAsia="標楷體" w:hAnsi="標楷體" w:cs="Arial"/>
          <w:spacing w:val="0"/>
          <w:sz w:val="24"/>
          <w:szCs w:val="24"/>
        </w:rPr>
        <w:t>投標廠商名稱、地址、電話及招標</w:t>
      </w:r>
      <w:proofErr w:type="gramStart"/>
      <w:r w:rsidRPr="00C63738">
        <w:rPr>
          <w:rFonts w:ascii="標楷體" w:eastAsia="標楷體" w:hAnsi="標楷體" w:cs="Arial"/>
          <w:spacing w:val="0"/>
          <w:sz w:val="24"/>
          <w:szCs w:val="24"/>
        </w:rPr>
        <w:t>標</w:t>
      </w:r>
      <w:proofErr w:type="gramEnd"/>
      <w:r w:rsidRPr="00C63738">
        <w:rPr>
          <w:rFonts w:ascii="標楷體" w:eastAsia="標楷體" w:hAnsi="標楷體" w:cs="Arial"/>
          <w:spacing w:val="0"/>
          <w:sz w:val="24"/>
          <w:szCs w:val="24"/>
        </w:rPr>
        <w:t>的。</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2F7AC1">
        <w:rPr>
          <w:rFonts w:ascii="標楷體" w:eastAsia="標楷體" w:hAnsi="標楷體" w:hint="eastAsia"/>
          <w:color w:val="272727"/>
          <w:spacing w:val="15"/>
          <w:sz w:val="24"/>
          <w:szCs w:val="24"/>
        </w:rPr>
        <w:t>6</w:t>
      </w:r>
      <w:r w:rsidRPr="00C63738">
        <w:rPr>
          <w:rFonts w:ascii="標楷體" w:eastAsia="標楷體" w:hAnsi="標楷體" w:cs="Arial"/>
          <w:sz w:val="24"/>
          <w:szCs w:val="24"/>
        </w:rPr>
        <w:t>年</w:t>
      </w:r>
      <w:r w:rsidR="008E637D">
        <w:rPr>
          <w:rFonts w:ascii="標楷體" w:eastAsia="標楷體" w:hAnsi="標楷體" w:cs="Arial" w:hint="eastAsia"/>
          <w:sz w:val="24"/>
          <w:szCs w:val="24"/>
        </w:rPr>
        <w:t>10</w:t>
      </w:r>
      <w:r w:rsidR="00700AEB">
        <w:rPr>
          <w:rFonts w:ascii="標楷體" w:eastAsia="標楷體" w:hAnsi="標楷體" w:cs="Arial" w:hint="eastAsia"/>
          <w:sz w:val="24"/>
          <w:szCs w:val="24"/>
        </w:rPr>
        <w:t>月</w:t>
      </w:r>
      <w:r w:rsidR="006C7893">
        <w:rPr>
          <w:rFonts w:ascii="標楷體" w:eastAsia="標楷體" w:hAnsi="標楷體" w:cs="Arial" w:hint="eastAsia"/>
          <w:sz w:val="24"/>
          <w:szCs w:val="24"/>
        </w:rPr>
        <w:t>11</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w:t>
      </w:r>
      <w:proofErr w:type="gramStart"/>
      <w:r w:rsidRPr="002F6B3A">
        <w:rPr>
          <w:rFonts w:ascii="標楷體" w:eastAsia="標楷體" w:hAnsi="標楷體"/>
          <w:color w:val="272727"/>
          <w:spacing w:val="15"/>
          <w:sz w:val="24"/>
          <w:szCs w:val="24"/>
        </w:rPr>
        <w:t>文件均應加</w:t>
      </w:r>
      <w:proofErr w:type="gramEnd"/>
      <w:r w:rsidRPr="002F6B3A">
        <w:rPr>
          <w:rFonts w:ascii="標楷體" w:eastAsia="標楷體" w:hAnsi="標楷體"/>
          <w:color w:val="272727"/>
          <w:spacing w:val="15"/>
          <w:sz w:val="24"/>
          <w:szCs w:val="24"/>
        </w:rPr>
        <w:t>蓋公司及負責人印章，分別封裝。</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proofErr w:type="gramStart"/>
      <w:r w:rsidRPr="00E87CCE">
        <w:rPr>
          <w:rFonts w:ascii="標楷體" w:eastAsia="標楷體" w:hAnsi="標楷體" w:cs="Arial" w:hint="eastAsia"/>
          <w:spacing w:val="0"/>
          <w:sz w:val="24"/>
          <w:szCs w:val="24"/>
        </w:rPr>
        <w:t>押</w:t>
      </w:r>
      <w:proofErr w:type="gramEnd"/>
      <w:r w:rsidRPr="00E87CCE">
        <w:rPr>
          <w:rFonts w:ascii="標楷體" w:eastAsia="標楷體" w:hAnsi="標楷體" w:cs="Arial" w:hint="eastAsia"/>
          <w:spacing w:val="0"/>
          <w:sz w:val="24"/>
          <w:szCs w:val="24"/>
        </w:rPr>
        <w:t>標金：</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標金一律於開標當天現場繳納，繳納後始具有開標資格。</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w:t>
      </w:r>
      <w:proofErr w:type="gramStart"/>
      <w:r w:rsidRPr="00F84A2A">
        <w:rPr>
          <w:rFonts w:ascii="標楷體" w:eastAsia="標楷體" w:hAnsi="標楷體" w:cs="Arial" w:hint="eastAsia"/>
          <w:spacing w:val="0"/>
          <w:sz w:val="24"/>
          <w:szCs w:val="24"/>
        </w:rPr>
        <w:t>一</w:t>
      </w:r>
      <w:proofErr w:type="gramEnd"/>
      <w:r w:rsidRPr="00F84A2A">
        <w:rPr>
          <w:rFonts w:ascii="標楷體" w:eastAsia="標楷體" w:hAnsi="標楷體" w:cs="Arial" w:hint="eastAsia"/>
          <w:spacing w:val="0"/>
          <w:sz w:val="24"/>
          <w:szCs w:val="24"/>
        </w:rPr>
        <w:t>者，其所繳之押標金，不予發還，其已發還者，並予追繳：</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押</w:t>
      </w:r>
      <w:proofErr w:type="gramEnd"/>
      <w:r w:rsidRPr="00A76E11">
        <w:rPr>
          <w:rFonts w:ascii="標楷體" w:eastAsia="標楷體" w:hAnsi="標楷體" w:cs="Arial" w:hint="eastAsia"/>
          <w:spacing w:val="0"/>
          <w:sz w:val="24"/>
          <w:szCs w:val="24"/>
        </w:rPr>
        <w:t>標金轉換為履約保證金。</w:t>
      </w:r>
    </w:p>
    <w:p w:rsidR="00322546" w:rsidRPr="002D6E70" w:rsidRDefault="002F000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Pr>
          <w:rFonts w:ascii="標楷體" w:eastAsia="標楷體" w:hAnsi="標楷體" w:cs="Arial"/>
          <w:spacing w:val="0"/>
          <w:sz w:val="24"/>
          <w:szCs w:val="24"/>
        </w:rPr>
        <w:t>履約保證金：得標廠商應於得標後七日內</w:t>
      </w:r>
      <w:r w:rsidR="00F753C2" w:rsidRPr="002D6E70">
        <w:rPr>
          <w:rFonts w:ascii="標楷體" w:eastAsia="標楷體" w:hAnsi="標楷體" w:cs="Arial"/>
          <w:spacing w:val="0"/>
          <w:sz w:val="24"/>
          <w:szCs w:val="24"/>
        </w:rPr>
        <w:t>繳付，依全年契約總價百分之十之現金或金融機構簽發之即期支票且以管委會為受款人或設定質權之金融機構定存單；</w:t>
      </w:r>
      <w:r w:rsidR="00F753C2"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00F753C2"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lastRenderedPageBreak/>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w:t>
      </w:r>
      <w:proofErr w:type="gramStart"/>
      <w:r w:rsidRPr="00A76E11">
        <w:rPr>
          <w:rFonts w:ascii="標楷體" w:eastAsia="標楷體" w:hAnsi="標楷體" w:cs="Arial"/>
          <w:spacing w:val="0"/>
          <w:sz w:val="24"/>
          <w:szCs w:val="24"/>
        </w:rPr>
        <w:t>詢</w:t>
      </w:r>
      <w:proofErr w:type="gramEnd"/>
      <w:r w:rsidRPr="00A76E11">
        <w:rPr>
          <w:rFonts w:ascii="標楷體" w:eastAsia="標楷體" w:hAnsi="標楷體" w:cs="Arial"/>
          <w:spacing w:val="0"/>
          <w:sz w:val="24"/>
          <w:szCs w:val="24"/>
        </w:rPr>
        <w:t>：專業服務廠商之簡介、證明文件、業績等資料應列為附件</w:t>
      </w:r>
      <w:proofErr w:type="gramStart"/>
      <w:r w:rsidRPr="00A76E11">
        <w:rPr>
          <w:rFonts w:ascii="標楷體" w:eastAsia="標楷體" w:hAnsi="標楷體" w:cs="Arial"/>
          <w:spacing w:val="0"/>
          <w:sz w:val="24"/>
          <w:szCs w:val="24"/>
        </w:rPr>
        <w:t>併</w:t>
      </w:r>
      <w:proofErr w:type="gramEnd"/>
      <w:r w:rsidRPr="00A76E11">
        <w:rPr>
          <w:rFonts w:ascii="標楷體" w:eastAsia="標楷體" w:hAnsi="標楷體" w:cs="Arial"/>
          <w:spacing w:val="0"/>
          <w:sz w:val="24"/>
          <w:szCs w:val="24"/>
        </w:rPr>
        <w:t>於主文後裝訂成冊，配分10%。</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辦理序</w:t>
      </w:r>
      <w:proofErr w:type="gramEnd"/>
      <w:r w:rsidRPr="00A76E11">
        <w:rPr>
          <w:rFonts w:ascii="標楷體" w:eastAsia="標楷體" w:hAnsi="標楷體" w:cs="Arial" w:hint="eastAsia"/>
          <w:spacing w:val="0"/>
          <w:sz w:val="24"/>
          <w:szCs w:val="24"/>
        </w:rPr>
        <w:t>位評比應就各評選項目分別評分後予以加總，並依加總分數之高低</w:t>
      </w:r>
      <w:proofErr w:type="gramStart"/>
      <w:r w:rsidRPr="00A76E11">
        <w:rPr>
          <w:rFonts w:ascii="標楷體" w:eastAsia="標楷體" w:hAnsi="標楷體" w:cs="Arial" w:hint="eastAsia"/>
          <w:spacing w:val="0"/>
          <w:sz w:val="24"/>
          <w:szCs w:val="24"/>
        </w:rPr>
        <w:t>轉換為序位</w:t>
      </w:r>
      <w:proofErr w:type="gramEnd"/>
      <w:r w:rsidRPr="00A76E11">
        <w:rPr>
          <w:rFonts w:ascii="標楷體" w:eastAsia="標楷體" w:hAnsi="標楷體" w:cs="Arial" w:hint="eastAsia"/>
          <w:spacing w:val="0"/>
          <w:sz w:val="24"/>
          <w:szCs w:val="24"/>
        </w:rPr>
        <w:t>。</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w:t>
      </w:r>
      <w:proofErr w:type="gramStart"/>
      <w:r w:rsidRPr="00A76E11">
        <w:rPr>
          <w:rFonts w:ascii="標楷體" w:eastAsia="標楷體" w:hAnsi="標楷體" w:cs="Arial" w:hint="eastAsia"/>
          <w:spacing w:val="0"/>
          <w:sz w:val="24"/>
          <w:szCs w:val="24"/>
        </w:rPr>
        <w:t>以上序</w:t>
      </w:r>
      <w:proofErr w:type="gramEnd"/>
      <w:r w:rsidRPr="00A76E11">
        <w:rPr>
          <w:rFonts w:ascii="標楷體" w:eastAsia="標楷體" w:hAnsi="標楷體" w:cs="Arial" w:hint="eastAsia"/>
          <w:spacing w:val="0"/>
          <w:sz w:val="24"/>
          <w:szCs w:val="24"/>
        </w:rPr>
        <w:t>位分數最低並相同者，以標價低者為第一名廠商。</w:t>
      </w:r>
    </w:p>
    <w:p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序位法評定最有利標方式決標</w:t>
      </w:r>
      <w:r w:rsidR="00D609BB" w:rsidRPr="007D2697">
        <w:rPr>
          <w:rFonts w:ascii="標楷體" w:eastAsia="標楷體" w:hAnsi="標楷體" w:cs="Arial"/>
          <w:spacing w:val="0"/>
          <w:sz w:val="24"/>
          <w:szCs w:val="24"/>
        </w:rPr>
        <w:t>。</w:t>
      </w:r>
    </w:p>
    <w:p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按月給付，得標廠商所提服務企劃書應為契約之附件。</w:t>
      </w:r>
    </w:p>
    <w:p w:rsidR="00D609BB" w:rsidRPr="007D2697" w:rsidRDefault="00D609BB"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w:t>
      </w:r>
      <w:proofErr w:type="gramStart"/>
      <w:r w:rsidRPr="007D2697">
        <w:rPr>
          <w:rFonts w:ascii="標楷體" w:eastAsia="標楷體" w:hAnsi="標楷體" w:cs="Arial"/>
          <w:spacing w:val="0"/>
          <w:sz w:val="24"/>
          <w:szCs w:val="24"/>
        </w:rPr>
        <w:t>一</w:t>
      </w:r>
      <w:proofErr w:type="gramEnd"/>
      <w:r w:rsidRPr="007D2697">
        <w:rPr>
          <w:rFonts w:ascii="標楷體" w:eastAsia="標楷體" w:hAnsi="標楷體" w:cs="Arial"/>
          <w:spacing w:val="0"/>
          <w:sz w:val="24"/>
          <w:szCs w:val="24"/>
        </w:rPr>
        <w:t>者，</w:t>
      </w:r>
      <w:proofErr w:type="gramStart"/>
      <w:r w:rsidRPr="007D2697">
        <w:rPr>
          <w:rFonts w:ascii="標楷體" w:eastAsia="標楷體" w:hAnsi="標楷體" w:cs="Arial"/>
          <w:spacing w:val="0"/>
          <w:sz w:val="24"/>
          <w:szCs w:val="24"/>
        </w:rPr>
        <w:t>取消其投</w:t>
      </w:r>
      <w:proofErr w:type="gramEnd"/>
      <w:r w:rsidRPr="007D2697">
        <w:rPr>
          <w:rFonts w:ascii="標楷體" w:eastAsia="標楷體" w:hAnsi="標楷體" w:cs="Arial"/>
          <w:spacing w:val="0"/>
          <w:sz w:val="24"/>
          <w:szCs w:val="24"/>
        </w:rPr>
        <w:t>(得)標資格：</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w:t>
      </w:r>
      <w:proofErr w:type="gramStart"/>
      <w:r w:rsidRPr="007D2697">
        <w:rPr>
          <w:rFonts w:ascii="標楷體" w:eastAsia="標楷體" w:hAnsi="標楷體" w:cs="Arial"/>
          <w:spacing w:val="0"/>
          <w:sz w:val="24"/>
          <w:szCs w:val="24"/>
        </w:rPr>
        <w:t>轉包者</w:t>
      </w:r>
      <w:proofErr w:type="gramEnd"/>
      <w:r w:rsidRPr="007D2697">
        <w:rPr>
          <w:rFonts w:ascii="標楷體" w:eastAsia="標楷體" w:hAnsi="標楷體" w:cs="Arial"/>
          <w:spacing w:val="0"/>
          <w:sz w:val="24"/>
          <w:szCs w:val="24"/>
        </w:rPr>
        <w:t>。</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rsidR="00E236F6" w:rsidRPr="007D2697" w:rsidRDefault="00E236F6"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rsidR="00F95728" w:rsidRPr="007D2697" w:rsidRDefault="00854188"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rsidR="00D609BB" w:rsidRPr="007D2697" w:rsidRDefault="00D609BB" w:rsidP="008E637D">
      <w:pPr>
        <w:jc w:val="both"/>
        <w:rPr>
          <w:rFonts w:ascii="標楷體" w:eastAsia="標楷體" w:hAnsi="標楷體"/>
        </w:rPr>
      </w:pPr>
    </w:p>
    <w:p w:rsidR="003968B3" w:rsidRPr="007D2697" w:rsidRDefault="003968B3" w:rsidP="008E637D">
      <w:pPr>
        <w:jc w:val="both"/>
        <w:rPr>
          <w:rFonts w:ascii="標楷體" w:eastAsia="標楷體" w:hAnsi="標楷體"/>
        </w:rPr>
      </w:pPr>
    </w:p>
    <w:p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proofErr w:type="gramStart"/>
      <w:r>
        <w:rPr>
          <w:rFonts w:ascii="標楷體" w:eastAsia="標楷體" w:hAnsi="標楷體" w:cs="Arial" w:hint="eastAsia"/>
          <w:sz w:val="28"/>
          <w:szCs w:val="28"/>
        </w:rPr>
        <w:t>10</w:t>
      </w:r>
      <w:r w:rsidR="00400B93">
        <w:rPr>
          <w:rFonts w:ascii="標楷體" w:eastAsia="標楷體" w:hAnsi="標楷體" w:cs="Arial" w:hint="eastAsia"/>
          <w:sz w:val="28"/>
          <w:szCs w:val="28"/>
        </w:rPr>
        <w:t>7</w:t>
      </w:r>
      <w:proofErr w:type="gramEnd"/>
      <w:r>
        <w:rPr>
          <w:rFonts w:ascii="標楷體" w:eastAsia="標楷體" w:hAnsi="標楷體" w:cs="Arial" w:hint="eastAsia"/>
          <w:sz w:val="28"/>
          <w:szCs w:val="28"/>
        </w:rPr>
        <w:t>年度</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976"/>
        <w:gridCol w:w="3119"/>
        <w:gridCol w:w="1430"/>
      </w:tblGrid>
      <w:tr w:rsidR="007020B4" w:rsidRPr="007D2697" w:rsidTr="001B0EE0">
        <w:trPr>
          <w:trHeight w:val="730"/>
        </w:trPr>
        <w:tc>
          <w:tcPr>
            <w:tcW w:w="2854"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2976" w:type="dxa"/>
            <w:vAlign w:val="center"/>
          </w:tcPr>
          <w:p w:rsidR="007020B4" w:rsidRPr="007D2697"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3119" w:type="dxa"/>
            <w:vAlign w:val="center"/>
          </w:tcPr>
          <w:p w:rsidR="007020B4"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第二年</w:t>
            </w:r>
            <w:r w:rsidRPr="007D2697">
              <w:rPr>
                <w:rFonts w:ascii="標楷體" w:eastAsia="標楷體" w:hAnsi="標楷體" w:cs="Arial"/>
                <w:sz w:val="28"/>
                <w:szCs w:val="28"/>
              </w:rPr>
              <w:t>每月維護服務</w:t>
            </w:r>
          </w:p>
          <w:p w:rsidR="007020B4" w:rsidRDefault="007020B4" w:rsidP="001B0EE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費含稅</w:t>
            </w:r>
            <w:proofErr w:type="gramEnd"/>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1430"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7020B4" w:rsidRPr="007D2697" w:rsidTr="001B0EE0">
        <w:trPr>
          <w:trHeight w:val="1043"/>
        </w:trPr>
        <w:tc>
          <w:tcPr>
            <w:tcW w:w="2854" w:type="dxa"/>
          </w:tcPr>
          <w:p w:rsidR="007020B4" w:rsidRPr="007D2697" w:rsidRDefault="007020B4" w:rsidP="001B0EE0">
            <w:pPr>
              <w:jc w:val="center"/>
              <w:rPr>
                <w:rFonts w:ascii="標楷體" w:eastAsia="標楷體" w:hAnsi="標楷體" w:cs="Arial"/>
                <w:sz w:val="28"/>
                <w:szCs w:val="28"/>
              </w:rPr>
            </w:pPr>
          </w:p>
        </w:tc>
        <w:tc>
          <w:tcPr>
            <w:tcW w:w="2976" w:type="dxa"/>
          </w:tcPr>
          <w:p w:rsidR="007020B4" w:rsidRPr="007D2697" w:rsidRDefault="007020B4" w:rsidP="001B0EE0">
            <w:pPr>
              <w:jc w:val="center"/>
              <w:rPr>
                <w:rFonts w:ascii="標楷體" w:eastAsia="標楷體" w:hAnsi="標楷體" w:cs="Arial"/>
                <w:sz w:val="28"/>
                <w:szCs w:val="28"/>
              </w:rPr>
            </w:pPr>
          </w:p>
        </w:tc>
        <w:tc>
          <w:tcPr>
            <w:tcW w:w="3119" w:type="dxa"/>
          </w:tcPr>
          <w:p w:rsidR="007020B4" w:rsidRPr="007D2697" w:rsidRDefault="007020B4" w:rsidP="001B0EE0">
            <w:pPr>
              <w:jc w:val="center"/>
              <w:rPr>
                <w:rFonts w:ascii="標楷體" w:eastAsia="標楷體" w:hAnsi="標楷體" w:cs="Arial"/>
                <w:sz w:val="28"/>
                <w:szCs w:val="28"/>
              </w:rPr>
            </w:pPr>
          </w:p>
        </w:tc>
        <w:tc>
          <w:tcPr>
            <w:tcW w:w="1430" w:type="dxa"/>
          </w:tcPr>
          <w:p w:rsidR="007020B4" w:rsidRPr="007D2697" w:rsidRDefault="007020B4" w:rsidP="001B0EE0">
            <w:pPr>
              <w:jc w:val="center"/>
              <w:rPr>
                <w:rFonts w:ascii="標楷體" w:eastAsia="標楷體" w:hAnsi="標楷體" w:cs="Arial"/>
                <w:sz w:val="28"/>
                <w:szCs w:val="28"/>
              </w:rPr>
            </w:pPr>
          </w:p>
        </w:tc>
      </w:tr>
      <w:tr w:rsidR="007020B4" w:rsidRPr="007D2697" w:rsidTr="001B0EE0">
        <w:tc>
          <w:tcPr>
            <w:tcW w:w="10379" w:type="dxa"/>
            <w:gridSpan w:val="4"/>
          </w:tcPr>
          <w:p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rsidTr="001B0EE0">
        <w:tc>
          <w:tcPr>
            <w:tcW w:w="10379" w:type="dxa"/>
            <w:gridSpan w:val="4"/>
          </w:tcPr>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rsidR="007020B4" w:rsidRPr="007D2697" w:rsidRDefault="007020B4" w:rsidP="001B0EE0">
            <w:pPr>
              <w:rPr>
                <w:rFonts w:ascii="標楷體" w:eastAsia="標楷體" w:hAnsi="標楷體" w:cs="Arial"/>
                <w:sz w:val="28"/>
                <w:szCs w:val="28"/>
              </w:rPr>
            </w:pP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7020B4" w:rsidRDefault="007020B4"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proofErr w:type="gramStart"/>
      <w:r w:rsidR="00400B93">
        <w:rPr>
          <w:rFonts w:ascii="標楷體" w:eastAsia="標楷體" w:hAnsi="標楷體" w:cs="Arial" w:hint="eastAsia"/>
          <w:b/>
          <w:sz w:val="32"/>
          <w:szCs w:val="32"/>
        </w:rPr>
        <w:t>107</w:t>
      </w:r>
      <w:proofErr w:type="gramEnd"/>
      <w:r w:rsidRPr="00161051">
        <w:rPr>
          <w:rFonts w:ascii="標楷體" w:eastAsia="標楷體" w:hAnsi="標楷體" w:cs="Arial" w:hint="eastAsia"/>
          <w:b/>
          <w:sz w:val="32"/>
          <w:szCs w:val="32"/>
        </w:rPr>
        <w:t>年度社區交通車</w:t>
      </w:r>
      <w:r w:rsidRPr="00161051">
        <w:rPr>
          <w:rFonts w:ascii="標楷體" w:eastAsia="標楷體" w:hAnsi="標楷體" w:cs="Arial"/>
          <w:b/>
          <w:sz w:val="32"/>
          <w:szCs w:val="32"/>
        </w:rPr>
        <w:t>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016BF" w:rsidP="00161051">
      <w:pPr>
        <w:spacing w:line="480" w:lineRule="exact"/>
        <w:ind w:leftChars="-1" w:left="-2"/>
        <w:rPr>
          <w:rFonts w:ascii="標楷體" w:eastAsia="標楷體" w:hAnsi="標楷體"/>
          <w:spacing w:val="30"/>
          <w:sz w:val="32"/>
          <w:szCs w:val="32"/>
        </w:rPr>
      </w:pPr>
      <w:r>
        <w:rPr>
          <w:noProof/>
        </w:rPr>
        <w:pict>
          <v:rect id="矩形 90" o:spid="_x0000_s1027" style="position:absolute;left:0;text-align:left;margin-left:338.1pt;margin-top:13.95pt;width:72.8pt;height:59.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w:r>
      <w:r w:rsidR="00161051" w:rsidRPr="009A5311">
        <w:rPr>
          <w:rFonts w:ascii="標楷體" w:eastAsia="標楷體" w:hAnsi="標楷體" w:hint="eastAsia"/>
          <w:spacing w:val="30"/>
          <w:sz w:val="32"/>
          <w:szCs w:val="32"/>
        </w:rPr>
        <w:t>委任人</w:t>
      </w:r>
    </w:p>
    <w:p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016BF" w:rsidP="00161051">
      <w:pPr>
        <w:spacing w:line="560" w:lineRule="exact"/>
        <w:rPr>
          <w:rFonts w:ascii="標楷體" w:eastAsia="標楷體" w:hAnsi="標楷體"/>
          <w:spacing w:val="30"/>
          <w:sz w:val="32"/>
          <w:szCs w:val="32"/>
        </w:rPr>
      </w:pPr>
      <w:r>
        <w:rPr>
          <w:noProof/>
        </w:rPr>
        <w:pict>
          <v:rect id="矩形 91" o:spid="_x0000_s1026" style="position:absolute;margin-left:338.1pt;margin-top:.4pt;width:54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w:r>
      <w:r w:rsidR="00161051" w:rsidRPr="009A5311">
        <w:rPr>
          <w:rFonts w:ascii="標楷體" w:eastAsia="標楷體" w:hAnsi="標楷體" w:hint="eastAsia"/>
          <w:spacing w:val="30"/>
          <w:sz w:val="32"/>
          <w:szCs w:val="32"/>
        </w:rPr>
        <w:t>負責人姓名：              印章：</w:t>
      </w:r>
    </w:p>
    <w:p w:rsidR="00161051" w:rsidRPr="009A5311" w:rsidRDefault="00161051" w:rsidP="00161051">
      <w:pPr>
        <w:spacing w:line="480" w:lineRule="exact"/>
        <w:ind w:firstLineChars="250" w:firstLine="800"/>
        <w:rPr>
          <w:rFonts w:ascii="標楷體" w:eastAsia="標楷體" w:hAnsi="標楷體"/>
          <w:sz w:val="32"/>
          <w:szCs w:val="32"/>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161051" w:rsidRPr="00161051" w:rsidRDefault="00161051" w:rsidP="00727892">
      <w:pPr>
        <w:ind w:right="-38"/>
        <w:jc w:val="center"/>
        <w:rPr>
          <w:rFonts w:ascii="標楷體" w:eastAsia="標楷體" w:hAnsi="標楷體" w:cs="Arial"/>
          <w:sz w:val="40"/>
          <w:szCs w:val="40"/>
        </w:rPr>
      </w:pPr>
    </w:p>
    <w:p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rsidTr="0075245F">
        <w:tc>
          <w:tcPr>
            <w:tcW w:w="2093" w:type="dxa"/>
            <w:vMerge w:val="restart"/>
            <w:vAlign w:val="center"/>
          </w:tcPr>
          <w:p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rsidTr="0075245F">
        <w:tc>
          <w:tcPr>
            <w:tcW w:w="2093" w:type="dxa"/>
            <w:vMerge/>
            <w:vAlign w:val="center"/>
          </w:tcPr>
          <w:p w:rsidR="00727892" w:rsidRPr="007D2697" w:rsidRDefault="00727892" w:rsidP="0075245F">
            <w:pPr>
              <w:spacing w:line="0" w:lineRule="atLeast"/>
              <w:ind w:right="-38"/>
              <w:rPr>
                <w:rFonts w:ascii="標楷體" w:eastAsia="標楷體" w:hAnsi="標楷體"/>
              </w:rPr>
            </w:pPr>
          </w:p>
        </w:tc>
        <w:tc>
          <w:tcPr>
            <w:tcW w:w="3969" w:type="dxa"/>
            <w:vAlign w:val="center"/>
          </w:tcPr>
          <w:p w:rsidR="00727892" w:rsidRPr="007D2697" w:rsidRDefault="00727892" w:rsidP="0075245F">
            <w:pPr>
              <w:spacing w:line="0" w:lineRule="atLeast"/>
              <w:ind w:right="-38"/>
              <w:rPr>
                <w:rFonts w:ascii="標楷體" w:eastAsia="標楷體" w:hAnsi="標楷體"/>
              </w:rPr>
            </w:pP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rsidR="00727892" w:rsidRPr="007D2697" w:rsidRDefault="00727892" w:rsidP="00727892">
      <w:pPr>
        <w:spacing w:line="0" w:lineRule="atLeast"/>
        <w:ind w:right="-38"/>
        <w:jc w:val="both"/>
        <w:rPr>
          <w:rFonts w:ascii="標楷體" w:eastAsia="標楷體" w:hAnsi="標楷體"/>
        </w:rPr>
      </w:pPr>
    </w:p>
    <w:p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w:t>
      </w:r>
      <w:proofErr w:type="gramStart"/>
      <w:r w:rsidRPr="007D2697">
        <w:rPr>
          <w:rFonts w:ascii="標楷體" w:eastAsia="標楷體" w:hAnsi="標楷體" w:hint="eastAsia"/>
        </w:rPr>
        <w:t>四輛予甲方</w:t>
      </w:r>
      <w:proofErr w:type="gramEnd"/>
      <w:r w:rsidRPr="007D2697">
        <w:rPr>
          <w:rFonts w:ascii="標楷體" w:eastAsia="標楷體" w:hAnsi="標楷體" w:hint="eastAsia"/>
        </w:rPr>
        <w:t>作為水蓮山莊住戶(以下簡稱住戶)及相關人員持</w:t>
      </w:r>
      <w:proofErr w:type="gramStart"/>
      <w:r w:rsidRPr="007D2697">
        <w:rPr>
          <w:rFonts w:ascii="標楷體" w:eastAsia="標楷體" w:hAnsi="標楷體" w:hint="eastAsia"/>
        </w:rPr>
        <w:t>券</w:t>
      </w:r>
      <w:proofErr w:type="gramEnd"/>
      <w:r w:rsidRPr="007D2697">
        <w:rPr>
          <w:rFonts w:ascii="標楷體" w:eastAsia="標楷體" w:hAnsi="標楷體" w:hint="eastAsia"/>
        </w:rPr>
        <w:t>搭乘服務使用，隨車</w:t>
      </w:r>
      <w:proofErr w:type="gramStart"/>
      <w:r w:rsidRPr="007D2697">
        <w:rPr>
          <w:rFonts w:ascii="標楷體" w:eastAsia="標楷體" w:hAnsi="標楷體" w:hint="eastAsia"/>
        </w:rPr>
        <w:t>併</w:t>
      </w:r>
      <w:proofErr w:type="gramEnd"/>
      <w:r w:rsidRPr="007D2697">
        <w:rPr>
          <w:rFonts w:ascii="標楷體" w:eastAsia="標楷體" w:hAnsi="標楷體" w:hint="eastAsia"/>
        </w:rPr>
        <w:t>同提供合格駕駛員之駕駛服務。雙方同意依下列條款接受與提供本服務約定：</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400B93">
        <w:rPr>
          <w:rFonts w:ascii="標楷體" w:eastAsia="標楷體" w:hAnsi="標楷體" w:cs="Arial" w:hint="eastAsia"/>
        </w:rPr>
        <w:t>7</w:t>
      </w:r>
      <w:r w:rsidRPr="007D2697">
        <w:rPr>
          <w:rFonts w:ascii="標楷體" w:eastAsia="標楷體" w:hAnsi="標楷體" w:cs="Arial"/>
        </w:rPr>
        <w:t>年01月01日至10</w:t>
      </w:r>
      <w:r w:rsidR="00400B93">
        <w:rPr>
          <w:rFonts w:ascii="標楷體" w:eastAsia="標楷體" w:hAnsi="標楷體" w:cs="Arial" w:hint="eastAsia"/>
        </w:rPr>
        <w:t>7</w:t>
      </w:r>
      <w:r w:rsidRPr="007D2697">
        <w:rPr>
          <w:rFonts w:ascii="標楷體" w:eastAsia="標楷體" w:hAnsi="標楷體" w:cs="Arial"/>
        </w:rPr>
        <w:t>年12月31日為止，為期12個月。</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400B93">
        <w:rPr>
          <w:rFonts w:ascii="標楷體" w:eastAsia="標楷體" w:hAnsi="標楷體" w:cs="Arial" w:hint="eastAsia"/>
        </w:rPr>
        <w:t>14</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r w:rsidRPr="007D2697">
        <w:rPr>
          <w:rFonts w:ascii="標楷體" w:eastAsia="標楷體" w:hAnsi="標楷體" w:hint="eastAsia"/>
        </w:rPr>
        <w:t>由乙方僱用及監督，派往甲方指定地點工作，並遵守甲方相關規定。</w:t>
      </w:r>
    </w:p>
    <w:p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w:t>
      </w:r>
      <w:proofErr w:type="gramStart"/>
      <w:r w:rsidRPr="007D2697">
        <w:rPr>
          <w:rFonts w:ascii="標楷體" w:eastAsia="標楷體" w:hAnsi="標楷體" w:hint="eastAsia"/>
        </w:rPr>
        <w:t>下車購餐</w:t>
      </w:r>
      <w:proofErr w:type="gramEnd"/>
      <w:r w:rsidRPr="007D2697">
        <w:rPr>
          <w:rFonts w:ascii="標楷體" w:eastAsia="標楷體" w:hAnsi="標楷體" w:hint="eastAsia"/>
        </w:rPr>
        <w:t>，或行使與駕駛無關事項。</w:t>
      </w:r>
    </w:p>
    <w:p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，乘客持</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上車，駕駛員收</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截角。</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w:t>
      </w:r>
      <w:proofErr w:type="gramStart"/>
      <w:r w:rsidRPr="007D2697">
        <w:rPr>
          <w:rFonts w:ascii="標楷體" w:eastAsia="標楷體" w:hAnsi="標楷體" w:cs="Arial" w:hint="eastAsia"/>
        </w:rPr>
        <w:t>券</w:t>
      </w:r>
      <w:proofErr w:type="gramEnd"/>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w:t>
      </w:r>
      <w:proofErr w:type="gramStart"/>
      <w:r w:rsidRPr="007D2697">
        <w:rPr>
          <w:rFonts w:ascii="標楷體" w:eastAsia="標楷體" w:hAnsi="標楷體" w:cs="Arial"/>
        </w:rPr>
        <w:t>應於</w:t>
      </w:r>
      <w:r w:rsidRPr="007D2697">
        <w:rPr>
          <w:rFonts w:ascii="標楷體" w:eastAsia="標楷體" w:hAnsi="標楷體" w:cs="Arial" w:hint="eastAsia"/>
        </w:rPr>
        <w:t>隔次</w:t>
      </w:r>
      <w:r w:rsidRPr="007D2697">
        <w:rPr>
          <w:rFonts w:ascii="標楷體" w:eastAsia="標楷體" w:hAnsi="標楷體" w:cs="Arial"/>
        </w:rPr>
        <w:t>月</w:t>
      </w:r>
      <w:proofErr w:type="gramEnd"/>
      <w:r w:rsidRPr="007D2697">
        <w:rPr>
          <w:rFonts w:ascii="標楷體" w:eastAsia="標楷體" w:hAnsi="標楷體" w:cs="Arial"/>
        </w:rPr>
        <w:t>25日前核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4B473D">
        <w:rPr>
          <w:rFonts w:ascii="標楷體" w:eastAsia="標楷體" w:hAnsi="標楷體" w:cs="Arial" w:hint="eastAsia"/>
        </w:rPr>
        <w:t>7</w:t>
      </w:r>
      <w:r w:rsidRPr="007D2697">
        <w:rPr>
          <w:rFonts w:ascii="標楷體" w:eastAsia="標楷體" w:hAnsi="標楷體" w:cs="Arial"/>
        </w:rPr>
        <w:t>年1月1日公告價格為基準，如因油價漲跌變動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w:t>
      </w:r>
      <w:proofErr w:type="gramStart"/>
      <w:r w:rsidRPr="007D2697">
        <w:rPr>
          <w:rFonts w:ascii="標楷體" w:eastAsia="標楷體" w:hAnsi="標楷體" w:cs="Arial"/>
        </w:rPr>
        <w:t>期間，</w:t>
      </w:r>
      <w:proofErr w:type="gramEnd"/>
      <w:r w:rsidRPr="007D2697">
        <w:rPr>
          <w:rFonts w:ascii="標楷體" w:eastAsia="標楷體" w:hAnsi="標楷體" w:cs="Arial"/>
        </w:rPr>
        <w:t>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w:t>
      </w:r>
      <w:proofErr w:type="gramStart"/>
      <w:r w:rsidRPr="007D2697">
        <w:rPr>
          <w:rFonts w:ascii="標楷體" w:eastAsia="標楷體" w:hAnsi="標楷體" w:cs="Arial"/>
        </w:rPr>
        <w:t>勞</w:t>
      </w:r>
      <w:proofErr w:type="gramEnd"/>
      <w:r w:rsidRPr="007D2697">
        <w:rPr>
          <w:rFonts w:ascii="標楷體" w:eastAsia="標楷體" w:hAnsi="標楷體" w:cs="Arial"/>
        </w:rPr>
        <w:t>健保等費用概由乙方負擔。</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w:t>
      </w:r>
      <w:proofErr w:type="gramStart"/>
      <w:r w:rsidRPr="007D2697">
        <w:rPr>
          <w:rFonts w:ascii="標楷體" w:eastAsia="標楷體" w:hAnsi="標楷體" w:cs="Arial" w:hint="eastAsia"/>
        </w:rPr>
        <w:t>水源供乙方</w:t>
      </w:r>
      <w:proofErr w:type="gramEnd"/>
      <w:r w:rsidRPr="007D2697">
        <w:rPr>
          <w:rFonts w:ascii="標楷體" w:eastAsia="標楷體" w:hAnsi="標楷體" w:cs="Arial" w:hint="eastAsia"/>
        </w:rPr>
        <w:t>使用。</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車輛毀損、遺失，由乙方負責。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w:t>
      </w:r>
      <w:r w:rsidRPr="007D2697">
        <w:rPr>
          <w:rFonts w:ascii="標楷體" w:eastAsia="標楷體" w:hAnsi="標楷體" w:cs="Arial" w:hint="eastAsia"/>
        </w:rPr>
        <w:lastRenderedPageBreak/>
        <w:t>及甲方損失時，乙方應負損害賠償責任。</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w:t>
      </w:r>
      <w:proofErr w:type="gramStart"/>
      <w:r w:rsidRPr="007D2697">
        <w:rPr>
          <w:rFonts w:ascii="標楷體" w:eastAsia="標楷體" w:hAnsi="標楷體" w:cs="Arial" w:hint="eastAsia"/>
        </w:rPr>
        <w:t>惟乙方若一</w:t>
      </w:r>
      <w:proofErr w:type="gramEnd"/>
      <w:r w:rsidRPr="007D2697">
        <w:rPr>
          <w:rFonts w:ascii="標楷體" w:eastAsia="標楷體" w:hAnsi="標楷體" w:cs="Arial" w:hint="eastAsia"/>
        </w:rPr>
        <w:t>再發生違反規定情事，</w:t>
      </w:r>
      <w:r w:rsidRPr="007D2697">
        <w:rPr>
          <w:rFonts w:ascii="標楷體" w:eastAsia="標楷體" w:hAnsi="標楷體" w:hint="eastAsia"/>
        </w:rPr>
        <w:t>經甲方先以口頭或書面警告一次未見改善者，除以書面通知要求撤換相關人員之外，倘因情節重大而造成社區人</w:t>
      </w:r>
      <w:r w:rsidR="004B473D">
        <w:rPr>
          <w:rFonts w:ascii="標楷體" w:eastAsia="標楷體" w:hAnsi="標楷體" w:hint="eastAsia"/>
        </w:rPr>
        <w:t>員生命、財產或聲譽的嚴重損害，其罰則已無法涵蓋</w:t>
      </w:r>
      <w:r w:rsidRPr="007D2697">
        <w:rPr>
          <w:rFonts w:ascii="標楷體" w:eastAsia="標楷體" w:hAnsi="標楷體" w:hint="eastAsia"/>
        </w:rPr>
        <w:t>或彌補時，甲方得經召開管委會議決議後終止本約。</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乙方違反本合約第二~四條，罰款新台幣壹萬元整，逾限期未改善，續罰款新台幣壹萬元整，逾限期仍未改善，再罰款新台幣壹拾萬元整後解除合約，並沒收履約保證金。</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w:t>
      </w:r>
      <w:proofErr w:type="gramStart"/>
      <w:r w:rsidRPr="007D2697">
        <w:rPr>
          <w:rFonts w:ascii="標楷體" w:eastAsia="標楷體" w:hAnsi="標楷體" w:hint="eastAsia"/>
        </w:rPr>
        <w:t>本約另有</w:t>
      </w:r>
      <w:proofErr w:type="gramEnd"/>
      <w:r w:rsidRPr="007D2697">
        <w:rPr>
          <w:rFonts w:ascii="標楷體" w:eastAsia="標楷體" w:hAnsi="標楷體" w:hint="eastAsia"/>
        </w:rPr>
        <w:t>規定外，未盡事宜悉依相關法律及善良風俗協議處理，附件之效力與本合約相同，惟兩者有牴觸時以本合約為</w:t>
      </w:r>
      <w:proofErr w:type="gramStart"/>
      <w:r w:rsidRPr="007D2697">
        <w:rPr>
          <w:rFonts w:ascii="標楷體" w:eastAsia="標楷體" w:hAnsi="標楷體" w:hint="eastAsia"/>
        </w:rPr>
        <w:t>準</w:t>
      </w:r>
      <w:proofErr w:type="gramEnd"/>
      <w:r w:rsidRPr="007D2697">
        <w:rPr>
          <w:rFonts w:ascii="標楷體" w:eastAsia="標楷體" w:hAnsi="標楷體" w:hint="eastAsia"/>
        </w:rPr>
        <w:t>。</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w:t>
      </w:r>
      <w:proofErr w:type="gramStart"/>
      <w:r w:rsidRPr="007D2697">
        <w:rPr>
          <w:rFonts w:ascii="標楷體" w:eastAsia="標楷體" w:hAnsi="標楷體" w:hint="eastAsia"/>
        </w:rPr>
        <w:t>壹式參份</w:t>
      </w:r>
      <w:proofErr w:type="gramEnd"/>
      <w:r w:rsidRPr="007D2697">
        <w:rPr>
          <w:rFonts w:ascii="標楷體" w:eastAsia="標楷體" w:hAnsi="標楷體" w:hint="eastAsia"/>
        </w:rPr>
        <w:t>，甲、乙雙方各收執一份，另一份交由乙方送交主管機關申請路權。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D37CB7" w:rsidRPr="007D2697" w:rsidRDefault="00D37CB7" w:rsidP="00727892">
      <w:pPr>
        <w:tabs>
          <w:tab w:val="left" w:pos="42"/>
        </w:tabs>
        <w:spacing w:line="0" w:lineRule="atLeast"/>
        <w:ind w:left="1200" w:hangingChars="500" w:hanging="1200"/>
        <w:rPr>
          <w:rFonts w:ascii="標楷體" w:eastAsia="標楷體" w:hAnsi="標楷體"/>
        </w:rPr>
      </w:pPr>
    </w:p>
    <w:p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4B473D" w:rsidP="0075245F">
            <w:pPr>
              <w:spacing w:line="0" w:lineRule="atLeast"/>
              <w:ind w:right="-38"/>
              <w:rPr>
                <w:rFonts w:ascii="標楷體" w:eastAsia="標楷體" w:hAnsi="標楷體" w:cs="Arial"/>
              </w:rPr>
            </w:pPr>
            <w:r>
              <w:rPr>
                <w:rFonts w:ascii="標楷體" w:eastAsia="標楷體" w:hAnsi="標楷體" w:cs="Arial" w:hint="eastAsia"/>
              </w:rPr>
              <w:t>畢可衛</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bl>
    <w:p w:rsidR="00727892" w:rsidRPr="007D2697" w:rsidRDefault="00727892" w:rsidP="00727892">
      <w:pPr>
        <w:spacing w:line="500" w:lineRule="exact"/>
        <w:ind w:leftChars="210" w:left="1200" w:hangingChars="290" w:hanging="696"/>
        <w:rPr>
          <w:rFonts w:ascii="標楷體" w:eastAsia="標楷體" w:hAnsi="標楷體"/>
        </w:rPr>
      </w:pPr>
    </w:p>
    <w:p w:rsidR="00727892" w:rsidRPr="007D2697" w:rsidRDefault="00727892" w:rsidP="00727892">
      <w:pPr>
        <w:ind w:right="-38"/>
        <w:rPr>
          <w:rFonts w:ascii="標楷體" w:eastAsia="標楷體" w:hAnsi="標楷體"/>
        </w:rPr>
      </w:pPr>
    </w:p>
    <w:p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bl>
    <w:p w:rsidR="00727892" w:rsidRPr="007D2697" w:rsidRDefault="00727892" w:rsidP="00727892">
      <w:pPr>
        <w:rPr>
          <w:rFonts w:ascii="標楷體" w:eastAsia="標楷體" w:hAnsi="標楷體"/>
        </w:rPr>
      </w:pPr>
    </w:p>
    <w:p w:rsidR="00727892" w:rsidRPr="007D2697" w:rsidRDefault="00727892" w:rsidP="00727892">
      <w:pPr>
        <w:rPr>
          <w:rFonts w:ascii="標楷體" w:eastAsia="標楷體" w:hAnsi="標楷體"/>
        </w:rPr>
      </w:pPr>
    </w:p>
    <w:p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rsidR="002C638C" w:rsidRPr="007D2697" w:rsidRDefault="00FD5C9E" w:rsidP="002C638C">
      <w:pPr>
        <w:rPr>
          <w:rFonts w:ascii="標楷體" w:eastAsia="標楷體" w:hAnsi="標楷體"/>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696.85pt">
            <v:imagedata r:id="rId9" o:title="20160901163821674_0001"/>
          </v:shape>
        </w:pict>
      </w:r>
      <w:r w:rsidR="008562F6">
        <w:rPr>
          <w:rFonts w:ascii="標楷體" w:eastAsia="標楷體" w:hAnsi="標楷體"/>
        </w:rPr>
        <w:br w:type="page"/>
      </w:r>
      <w:r w:rsidR="002C638C" w:rsidRPr="007D2697">
        <w:rPr>
          <w:rFonts w:ascii="標楷體" w:eastAsia="標楷體" w:hAnsi="標楷體" w:hint="eastAsia"/>
        </w:rPr>
        <w:lastRenderedPageBreak/>
        <w:t>附件二</w:t>
      </w:r>
    </w:p>
    <w:p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647"/>
        <w:gridCol w:w="960"/>
      </w:tblGrid>
      <w:tr w:rsidR="002C638C" w:rsidRPr="007D2697" w:rsidTr="00DF7078">
        <w:trPr>
          <w:trHeight w:val="54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w:t>
            </w:r>
            <w:proofErr w:type="gramStart"/>
            <w:r w:rsidRPr="007D2697">
              <w:rPr>
                <w:rFonts w:ascii="標楷體" w:eastAsia="標楷體" w:hAnsi="標楷體" w:cs="Arial"/>
              </w:rPr>
              <w:t>全責外</w:t>
            </w:r>
            <w:proofErr w:type="gramEnd"/>
            <w:r w:rsidRPr="007D2697">
              <w:rPr>
                <w:rFonts w:ascii="標楷體" w:eastAsia="標楷體" w:hAnsi="標楷體" w:cs="Arial"/>
              </w:rPr>
              <w:t>，一律開除論處。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rsidTr="00DF7078">
        <w:trPr>
          <w:trHeight w:val="61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7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w:t>
            </w:r>
            <w:proofErr w:type="gramStart"/>
            <w:r w:rsidRPr="007D2697">
              <w:rPr>
                <w:rFonts w:ascii="標楷體" w:eastAsia="標楷體" w:hAnsi="標楷體" w:cs="Arial"/>
              </w:rPr>
              <w:t>車趟時</w:t>
            </w:r>
            <w:proofErr w:type="gramEnd"/>
            <w:r w:rsidRPr="007D2697">
              <w:rPr>
                <w:rFonts w:ascii="標楷體" w:eastAsia="標楷體" w:hAnsi="標楷體" w:cs="Arial"/>
              </w:rPr>
              <w:t>，不可臨時下車加油、抽煙、處理私人事務。</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6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80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rsidTr="00DF7078">
        <w:trPr>
          <w:trHeight w:val="618"/>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9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108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w:t>
            </w:r>
            <w:proofErr w:type="gramStart"/>
            <w:r w:rsidRPr="007D2697">
              <w:rPr>
                <w:rFonts w:ascii="標楷體" w:eastAsia="標楷體" w:hAnsi="標楷體" w:cs="Arial"/>
              </w:rPr>
              <w:t>暢通(</w:t>
            </w:r>
            <w:proofErr w:type="gramEnd"/>
            <w:r w:rsidRPr="007D2697">
              <w:rPr>
                <w:rFonts w:ascii="標楷體" w:eastAsia="標楷體" w:hAnsi="標楷體" w:cs="Arial"/>
              </w:rPr>
              <w:t>如不開機、轉語音信箱)、停機等，未事先或隨時回報，致管理中心聯絡不到駕駛(受地形障礙影響除外)。</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2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7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36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rsidTr="00DF7078">
        <w:trPr>
          <w:trHeight w:val="41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w:t>
            </w:r>
            <w:proofErr w:type="gramStart"/>
            <w:r w:rsidRPr="007D2697">
              <w:rPr>
                <w:rFonts w:ascii="標楷體" w:eastAsia="標楷體" w:hAnsi="標楷體" w:cs="Arial"/>
              </w:rPr>
              <w:t>每日累罰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rsidTr="00DF7078">
        <w:trPr>
          <w:trHeight w:val="410"/>
        </w:trPr>
        <w:tc>
          <w:tcPr>
            <w:tcW w:w="567" w:type="dxa"/>
            <w:vAlign w:val="center"/>
          </w:tcPr>
          <w:p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rsidTr="00DF7078">
        <w:trPr>
          <w:trHeight w:val="410"/>
        </w:trPr>
        <w:tc>
          <w:tcPr>
            <w:tcW w:w="567" w:type="dxa"/>
            <w:vAlign w:val="center"/>
          </w:tcPr>
          <w:p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rsidR="00471E2F" w:rsidRDefault="00471E2F" w:rsidP="000B2230">
            <w:pPr>
              <w:jc w:val="both"/>
              <w:rPr>
                <w:rFonts w:ascii="標楷體" w:eastAsia="標楷體" w:hAnsi="標楷體" w:cs="Arial"/>
              </w:rPr>
            </w:pPr>
            <w:proofErr w:type="gramStart"/>
            <w:r>
              <w:rPr>
                <w:rFonts w:ascii="標楷體" w:eastAsia="標楷體" w:hAnsi="標楷體" w:cs="Arial" w:hint="eastAsia"/>
              </w:rPr>
              <w:t>車輛停至社區</w:t>
            </w:r>
            <w:proofErr w:type="gramEnd"/>
            <w:r>
              <w:rPr>
                <w:rFonts w:ascii="標楷體" w:eastAsia="標楷體" w:hAnsi="標楷體" w:cs="Arial" w:hint="eastAsia"/>
              </w:rPr>
              <w:t>定位後，不得</w:t>
            </w:r>
            <w:proofErr w:type="gramStart"/>
            <w:r>
              <w:rPr>
                <w:rFonts w:ascii="標楷體" w:eastAsia="標楷體" w:hAnsi="標楷體" w:cs="Arial" w:hint="eastAsia"/>
              </w:rPr>
              <w:t>怠</w:t>
            </w:r>
            <w:proofErr w:type="gramEnd"/>
            <w:r>
              <w:rPr>
                <w:rFonts w:ascii="標楷體" w:eastAsia="標楷體" w:hAnsi="標楷體" w:cs="Arial" w:hint="eastAsia"/>
              </w:rPr>
              <w:t>速發動車輛逾五分鐘。</w:t>
            </w:r>
          </w:p>
        </w:tc>
        <w:tc>
          <w:tcPr>
            <w:tcW w:w="960" w:type="dxa"/>
            <w:vAlign w:val="center"/>
          </w:tcPr>
          <w:p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rsidR="002C638C" w:rsidRPr="007D2697" w:rsidRDefault="002C638C" w:rsidP="002C638C">
      <w:pPr>
        <w:ind w:left="960"/>
        <w:rPr>
          <w:rFonts w:ascii="標楷體" w:eastAsia="標楷體" w:hAnsi="標楷體"/>
        </w:rPr>
      </w:pPr>
    </w:p>
    <w:p w:rsidR="002C638C" w:rsidRPr="007D2697" w:rsidRDefault="002C638C" w:rsidP="0077391A">
      <w:pPr>
        <w:spacing w:line="500" w:lineRule="exact"/>
        <w:rPr>
          <w:rFonts w:ascii="標楷體" w:eastAsia="標楷體" w:hAnsi="標楷體"/>
          <w:sz w:val="36"/>
          <w:szCs w:val="36"/>
        </w:rPr>
      </w:pPr>
    </w:p>
    <w:p w:rsidR="00F95728" w:rsidRPr="007D2697" w:rsidRDefault="00F95728" w:rsidP="0077391A">
      <w:pPr>
        <w:spacing w:line="500" w:lineRule="exac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Default="00F95728" w:rsidP="004B2769">
      <w:pPr>
        <w:spacing w:line="0" w:lineRule="atLeast"/>
        <w:rPr>
          <w:rFonts w:ascii="標楷體" w:eastAsia="標楷體" w:hAnsi="標楷體"/>
          <w:sz w:val="36"/>
          <w:szCs w:val="36"/>
        </w:rPr>
      </w:pPr>
    </w:p>
    <w:p w:rsidR="00076226" w:rsidRPr="007D2697" w:rsidRDefault="00076226" w:rsidP="004B2769">
      <w:pPr>
        <w:spacing w:line="0" w:lineRule="atLeast"/>
        <w:rPr>
          <w:rFonts w:ascii="標楷體" w:eastAsia="標楷體" w:hAnsi="標楷體"/>
          <w:sz w:val="36"/>
          <w:szCs w:val="36"/>
        </w:rPr>
      </w:pPr>
    </w:p>
    <w:p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rsidTr="005F3EA0">
        <w:trPr>
          <w:trHeight w:val="461"/>
        </w:trPr>
        <w:tc>
          <w:tcPr>
            <w:tcW w:w="463" w:type="dxa"/>
            <w:vMerge w:val="restart"/>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rsidTr="005F3EA0">
        <w:trPr>
          <w:trHeight w:val="840"/>
        </w:trPr>
        <w:tc>
          <w:tcPr>
            <w:tcW w:w="463" w:type="dxa"/>
            <w:vMerge/>
            <w:vAlign w:val="center"/>
          </w:tcPr>
          <w:p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rsidTr="001740A0">
        <w:trPr>
          <w:trHeight w:val="57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，可供證明之文件影本</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48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13"/>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proofErr w:type="gramEnd"/>
            <w:r w:rsidRPr="007D2697">
              <w:rPr>
                <w:rFonts w:ascii="標楷體" w:eastAsia="標楷體" w:hAnsi="標楷體" w:cs="Arial" w:hint="eastAsia"/>
                <w:color w:val="000000"/>
                <w:kern w:val="0"/>
              </w:rPr>
              <w:t>20</w:t>
            </w:r>
            <w:r w:rsidR="00A832F9">
              <w:rPr>
                <w:rFonts w:ascii="標楷體" w:eastAsia="標楷體" w:hAnsi="標楷體" w:cs="Arial" w:hint="eastAsia"/>
                <w:color w:val="000000"/>
                <w:kern w:val="0"/>
              </w:rPr>
              <w:t>1</w:t>
            </w:r>
            <w:r w:rsidR="002F000B">
              <w:rPr>
                <w:rFonts w:ascii="標楷體" w:eastAsia="標楷體" w:hAnsi="標楷體" w:cs="Arial" w:hint="eastAsia"/>
                <w:color w:val="000000"/>
                <w:kern w:val="0"/>
              </w:rPr>
              <w:t>4</w:t>
            </w:r>
            <w:r w:rsidRPr="007D2697">
              <w:rPr>
                <w:rFonts w:ascii="標楷體" w:eastAsia="標楷體" w:hAnsi="標楷體" w:cs="Arial" w:hint="eastAsia"/>
                <w:color w:val="000000"/>
                <w:kern w:val="0"/>
              </w:rPr>
              <w:t>年以後出廠)，應具有監理單位核發之行車執照</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738"/>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68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系統予甲方</w:t>
            </w:r>
            <w:proofErr w:type="gramEnd"/>
            <w:r w:rsidRPr="007D2697">
              <w:rPr>
                <w:rFonts w:ascii="標楷體" w:eastAsia="標楷體" w:hAnsi="標楷體" w:cs="Arial" w:hint="eastAsia"/>
                <w:color w:val="000000"/>
                <w:kern w:val="0"/>
              </w:rPr>
              <w:t>，供住戶網路查詢</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color w:val="000000"/>
                <w:kern w:val="0"/>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65"/>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C71E9D">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7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3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1457"/>
        </w:trPr>
        <w:tc>
          <w:tcPr>
            <w:tcW w:w="6380" w:type="dxa"/>
            <w:gridSpan w:val="3"/>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36115A">
        <w:trPr>
          <w:trHeight w:val="2124"/>
        </w:trPr>
        <w:tc>
          <w:tcPr>
            <w:tcW w:w="2126" w:type="dxa"/>
            <w:gridSpan w:val="2"/>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rsidR="005F3EA0" w:rsidRPr="007D2697" w:rsidRDefault="005F3EA0" w:rsidP="001740A0">
            <w:pPr>
              <w:spacing w:line="0" w:lineRule="atLeast"/>
              <w:ind w:right="-38"/>
              <w:jc w:val="center"/>
              <w:rPr>
                <w:rFonts w:ascii="標楷體" w:eastAsia="標楷體" w:hAnsi="標楷體" w:cs="Arial"/>
              </w:rPr>
            </w:pPr>
          </w:p>
        </w:tc>
      </w:tr>
    </w:tbl>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proofErr w:type="gramStart"/>
      <w:r w:rsidR="00C71E9D">
        <w:rPr>
          <w:rFonts w:ascii="標楷體" w:eastAsia="標楷體" w:hAnsi="標楷體" w:cs="Arial" w:hint="eastAsia"/>
          <w:sz w:val="28"/>
          <w:szCs w:val="28"/>
        </w:rPr>
        <w:t>107</w:t>
      </w:r>
      <w:proofErr w:type="gramEnd"/>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rsidTr="001740A0">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評選子項</w:t>
            </w:r>
            <w:proofErr w:type="gramEnd"/>
          </w:p>
        </w:tc>
        <w:tc>
          <w:tcPr>
            <w:tcW w:w="741" w:type="dxa"/>
            <w:vMerge w:val="restart"/>
            <w:vAlign w:val="center"/>
          </w:tcPr>
          <w:p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rsidTr="001740A0">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34"/>
        </w:trPr>
        <w:tc>
          <w:tcPr>
            <w:tcW w:w="14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45"/>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98"/>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67"/>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6"/>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134"/>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205"/>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w:t>
            </w:r>
            <w:proofErr w:type="gramStart"/>
            <w:r w:rsidRPr="007D2697">
              <w:rPr>
                <w:rFonts w:ascii="標楷體" w:eastAsia="標楷體" w:hAnsi="標楷體" w:cs="Arial"/>
                <w:sz w:val="28"/>
                <w:szCs w:val="28"/>
              </w:rPr>
              <w:t>詢</w:t>
            </w:r>
            <w:proofErr w:type="gramEnd"/>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52"/>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bl>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w:t>
      </w:r>
      <w:proofErr w:type="gramStart"/>
      <w:r w:rsidRPr="007D2697">
        <w:rPr>
          <w:rFonts w:ascii="標楷體" w:eastAsia="標楷體" w:hAnsi="標楷體" w:cs="Arial"/>
          <w:sz w:val="28"/>
          <w:szCs w:val="28"/>
        </w:rPr>
        <w:t>合計及序位</w:t>
      </w:r>
      <w:proofErr w:type="gramEnd"/>
      <w:r w:rsidRPr="007D2697">
        <w:rPr>
          <w:rFonts w:ascii="標楷體" w:eastAsia="標楷體" w:hAnsi="標楷體" w:cs="Arial"/>
          <w:sz w:val="28"/>
          <w:szCs w:val="28"/>
        </w:rPr>
        <w:t>。</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w:t>
      </w:r>
      <w:proofErr w:type="gramStart"/>
      <w:r w:rsidRPr="007D2697">
        <w:rPr>
          <w:rFonts w:ascii="標楷體" w:eastAsia="標楷體" w:hAnsi="標楷體" w:cs="Arial"/>
          <w:sz w:val="28"/>
          <w:szCs w:val="28"/>
        </w:rPr>
        <w:t>響鈴為剩3分鐘</w:t>
      </w:r>
      <w:proofErr w:type="gramEnd"/>
      <w:r w:rsidRPr="007D2697">
        <w:rPr>
          <w:rFonts w:ascii="標楷體" w:eastAsia="標楷體" w:hAnsi="標楷體" w:cs="Arial"/>
          <w:sz w:val="28"/>
          <w:szCs w:val="28"/>
        </w:rPr>
        <w:t>，第二聲響鈴為滿15分鐘結束說明。</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w:t>
      </w:r>
      <w:proofErr w:type="gramStart"/>
      <w:r w:rsidRPr="007D2697">
        <w:rPr>
          <w:rFonts w:ascii="標楷體" w:eastAsia="標楷體" w:hAnsi="標楷體" w:cs="Arial"/>
          <w:sz w:val="28"/>
          <w:szCs w:val="28"/>
        </w:rPr>
        <w:t>詢</w:t>
      </w:r>
      <w:proofErr w:type="gramEnd"/>
      <w:r w:rsidRPr="007D2697">
        <w:rPr>
          <w:rFonts w:ascii="標楷體" w:eastAsia="標楷體" w:hAnsi="標楷體" w:cs="Arial"/>
          <w:sz w:val="28"/>
          <w:szCs w:val="28"/>
        </w:rPr>
        <w:t>時間5分鐘，議價時間5分鐘。</w:t>
      </w: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36115A" w:rsidRPr="007D2697" w:rsidRDefault="0036115A" w:rsidP="00F95728">
      <w:pPr>
        <w:spacing w:line="0" w:lineRule="atLeast"/>
        <w:jc w:val="center"/>
        <w:rPr>
          <w:rFonts w:ascii="標楷體" w:eastAsia="標楷體" w:hAnsi="標楷體" w:cs="Arial"/>
          <w:sz w:val="28"/>
          <w:szCs w:val="28"/>
        </w:rPr>
      </w:pPr>
    </w:p>
    <w:p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EB38E0">
        <w:rPr>
          <w:rFonts w:ascii="標楷體" w:eastAsia="標楷體" w:hAnsi="標楷體" w:cs="Arial" w:hint="eastAsia"/>
          <w:sz w:val="28"/>
          <w:szCs w:val="28"/>
        </w:rPr>
        <w:t>107</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rsidTr="001740A0">
        <w:trPr>
          <w:trHeight w:val="327"/>
        </w:trPr>
        <w:tc>
          <w:tcPr>
            <w:tcW w:w="2315" w:type="dxa"/>
            <w:tcBorders>
              <w:bottom w:val="single" w:sz="4" w:space="0" w:color="auto"/>
            </w:tcBorders>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rsidTr="001740A0">
        <w:trPr>
          <w:trHeight w:val="327"/>
        </w:trPr>
        <w:tc>
          <w:tcPr>
            <w:tcW w:w="2315" w:type="dxa"/>
            <w:vMerge w:val="restart"/>
            <w:tcBorders>
              <w:tl2br w:val="single" w:sz="4" w:space="0" w:color="auto"/>
            </w:tcBorders>
            <w:vAlign w:val="center"/>
          </w:tcPr>
          <w:p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27"/>
        </w:trPr>
        <w:tc>
          <w:tcPr>
            <w:tcW w:w="2315" w:type="dxa"/>
            <w:vMerge/>
            <w:tcBorders>
              <w:tl2br w:val="single" w:sz="4" w:space="0" w:color="auto"/>
            </w:tcBorders>
            <w:vAlign w:val="center"/>
          </w:tcPr>
          <w:p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rsidTr="001740A0">
        <w:trPr>
          <w:trHeight w:val="3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3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1"/>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6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2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1.依各評選委員所填</w:t>
      </w:r>
      <w:proofErr w:type="gramStart"/>
      <w:r w:rsidRPr="007D2697">
        <w:rPr>
          <w:rFonts w:ascii="標楷體" w:eastAsia="標楷體" w:hAnsi="標楷體" w:cs="Arial"/>
          <w:sz w:val="28"/>
          <w:szCs w:val="28"/>
        </w:rPr>
        <w:t>評分表彙整</w:t>
      </w:r>
      <w:proofErr w:type="gramEnd"/>
      <w:r w:rsidRPr="007D2697">
        <w:rPr>
          <w:rFonts w:ascii="標楷體" w:eastAsia="標楷體" w:hAnsi="標楷體" w:cs="Arial"/>
          <w:sz w:val="28"/>
          <w:szCs w:val="28"/>
        </w:rPr>
        <w:t>為評選總表累計各廠商「序位和」，全部評選結果應由各出席評選委員簽名確認。</w:t>
      </w:r>
    </w:p>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2.序位積分總和分數最低者為第一名廠商。評選結果如有兩家（含）以上，序位積分最低並相同者，以標價低者為第一名廠商。</w:t>
      </w:r>
    </w:p>
    <w:p w:rsidR="00F95728" w:rsidRPr="007D2697" w:rsidRDefault="00F95728" w:rsidP="00F95728">
      <w:pPr>
        <w:spacing w:line="0" w:lineRule="atLeast"/>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AE1BDE">
      <w:footerReference w:type="default" r:id="rId10"/>
      <w:pgSz w:w="11906" w:h="16838"/>
      <w:pgMar w:top="567" w:right="851" w:bottom="567" w:left="851" w:header="284" w:footer="7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BF" w:rsidRDefault="001016BF" w:rsidP="002203B4">
      <w:r>
        <w:separator/>
      </w:r>
    </w:p>
  </w:endnote>
  <w:endnote w:type="continuationSeparator" w:id="0">
    <w:p w:rsidR="001016BF" w:rsidRDefault="001016BF"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DE" w:rsidRDefault="00AE1BDE">
    <w:pPr>
      <w:pStyle w:val="a6"/>
      <w:jc w:val="center"/>
    </w:pPr>
    <w:r>
      <w:fldChar w:fldCharType="begin"/>
    </w:r>
    <w:r>
      <w:instrText>PAGE   \* MERGEFORMAT</w:instrText>
    </w:r>
    <w:r>
      <w:fldChar w:fldCharType="separate"/>
    </w:r>
    <w:r w:rsidRPr="00AE1BDE">
      <w:rPr>
        <w:noProof/>
        <w:lang w:val="zh-TW"/>
      </w:rPr>
      <w:t>1</w:t>
    </w:r>
    <w:r>
      <w:fldChar w:fldCharType="end"/>
    </w:r>
  </w:p>
  <w:p w:rsidR="00AE1BDE" w:rsidRDefault="00AE1B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BF" w:rsidRDefault="001016BF" w:rsidP="002203B4">
      <w:r>
        <w:separator/>
      </w:r>
    </w:p>
  </w:footnote>
  <w:footnote w:type="continuationSeparator" w:id="0">
    <w:p w:rsidR="001016BF" w:rsidRDefault="001016BF" w:rsidP="0022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23701"/>
    <w:multiLevelType w:val="hybridMultilevel"/>
    <w:tmpl w:val="9AA65258"/>
    <w:lvl w:ilvl="0" w:tplc="70E6C13A">
      <w:start w:val="1"/>
      <w:numFmt w:val="decimal"/>
      <w:lvlText w:val="%1."/>
      <w:lvlJc w:val="center"/>
      <w:pPr>
        <w:ind w:left="1586" w:hanging="480"/>
      </w:pPr>
      <w:rPr>
        <w:rFonts w:hint="eastAsia"/>
        <w:caps w:val="0"/>
        <w:strike w:val="0"/>
        <w:dstrike w:val="0"/>
        <w:shadow w:val="0"/>
        <w:emboss w:val="0"/>
        <w:imprint w:val="0"/>
        <w:snapToGrid w:val="0"/>
        <w:vanish w:val="0"/>
        <w:spacing w:val="0"/>
        <w:w w:val="100"/>
        <w:kern w:val="0"/>
        <w:position w:val="0"/>
        <w:vertAlign w:val="base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hadow w:val="0"/>
        <w:emboss w:val="0"/>
        <w:imprint w:val="0"/>
        <w:snapToGrid w:val="0"/>
        <w:vanish w:val="0"/>
        <w:spacing w:val="0"/>
        <w:w w:val="100"/>
        <w:kern w:val="0"/>
        <w:position w:val="0"/>
        <w:vertAlign w:val="base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55"/>
    <w:rsid w:val="0000072F"/>
    <w:rsid w:val="00023038"/>
    <w:rsid w:val="00037B38"/>
    <w:rsid w:val="00047FD1"/>
    <w:rsid w:val="000579B6"/>
    <w:rsid w:val="000621DE"/>
    <w:rsid w:val="00073AAC"/>
    <w:rsid w:val="00076226"/>
    <w:rsid w:val="00091F1F"/>
    <w:rsid w:val="000A30DA"/>
    <w:rsid w:val="000B2030"/>
    <w:rsid w:val="000B2230"/>
    <w:rsid w:val="000B531B"/>
    <w:rsid w:val="000C2701"/>
    <w:rsid w:val="000D307C"/>
    <w:rsid w:val="000E63A1"/>
    <w:rsid w:val="000F30B2"/>
    <w:rsid w:val="000F7B0F"/>
    <w:rsid w:val="001016BF"/>
    <w:rsid w:val="00104C75"/>
    <w:rsid w:val="00131090"/>
    <w:rsid w:val="001333EF"/>
    <w:rsid w:val="001358A2"/>
    <w:rsid w:val="001456E1"/>
    <w:rsid w:val="00152415"/>
    <w:rsid w:val="00160280"/>
    <w:rsid w:val="00161051"/>
    <w:rsid w:val="00172DC4"/>
    <w:rsid w:val="001740A0"/>
    <w:rsid w:val="0018771B"/>
    <w:rsid w:val="001B0EE0"/>
    <w:rsid w:val="001C2F30"/>
    <w:rsid w:val="001D0CFF"/>
    <w:rsid w:val="001D4E75"/>
    <w:rsid w:val="00204DC4"/>
    <w:rsid w:val="002160A8"/>
    <w:rsid w:val="002165F9"/>
    <w:rsid w:val="002203B4"/>
    <w:rsid w:val="00221494"/>
    <w:rsid w:val="00222D52"/>
    <w:rsid w:val="00230C99"/>
    <w:rsid w:val="002311C0"/>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00B"/>
    <w:rsid w:val="002F0621"/>
    <w:rsid w:val="002F7AC1"/>
    <w:rsid w:val="00306C24"/>
    <w:rsid w:val="00310B15"/>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00B93"/>
    <w:rsid w:val="004344AD"/>
    <w:rsid w:val="00444A40"/>
    <w:rsid w:val="00452BE3"/>
    <w:rsid w:val="00453F84"/>
    <w:rsid w:val="004662D6"/>
    <w:rsid w:val="00471E2F"/>
    <w:rsid w:val="00473326"/>
    <w:rsid w:val="00482102"/>
    <w:rsid w:val="004B2769"/>
    <w:rsid w:val="004B473D"/>
    <w:rsid w:val="004B5B2E"/>
    <w:rsid w:val="004D2AF5"/>
    <w:rsid w:val="004E1037"/>
    <w:rsid w:val="004E5C9D"/>
    <w:rsid w:val="00510C2F"/>
    <w:rsid w:val="00520074"/>
    <w:rsid w:val="00542C96"/>
    <w:rsid w:val="00573382"/>
    <w:rsid w:val="0059273F"/>
    <w:rsid w:val="005957B8"/>
    <w:rsid w:val="005B5A4C"/>
    <w:rsid w:val="005D0B33"/>
    <w:rsid w:val="005E5D3F"/>
    <w:rsid w:val="005E7D17"/>
    <w:rsid w:val="005F3EA0"/>
    <w:rsid w:val="00603AEF"/>
    <w:rsid w:val="00605080"/>
    <w:rsid w:val="00610B37"/>
    <w:rsid w:val="00611EF4"/>
    <w:rsid w:val="00615356"/>
    <w:rsid w:val="00631685"/>
    <w:rsid w:val="006342DC"/>
    <w:rsid w:val="006421A8"/>
    <w:rsid w:val="00645545"/>
    <w:rsid w:val="0064577B"/>
    <w:rsid w:val="00664F84"/>
    <w:rsid w:val="00670161"/>
    <w:rsid w:val="00686297"/>
    <w:rsid w:val="006B5555"/>
    <w:rsid w:val="006C7893"/>
    <w:rsid w:val="006D002A"/>
    <w:rsid w:val="006E4155"/>
    <w:rsid w:val="00700AEB"/>
    <w:rsid w:val="007020B4"/>
    <w:rsid w:val="00710017"/>
    <w:rsid w:val="00714887"/>
    <w:rsid w:val="0071583C"/>
    <w:rsid w:val="0071732E"/>
    <w:rsid w:val="00727892"/>
    <w:rsid w:val="00730115"/>
    <w:rsid w:val="00743541"/>
    <w:rsid w:val="00751D9D"/>
    <w:rsid w:val="0075245F"/>
    <w:rsid w:val="00760198"/>
    <w:rsid w:val="007670CB"/>
    <w:rsid w:val="0077196E"/>
    <w:rsid w:val="0077391A"/>
    <w:rsid w:val="00781F8B"/>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D6091"/>
    <w:rsid w:val="008E000A"/>
    <w:rsid w:val="008E637D"/>
    <w:rsid w:val="008F075B"/>
    <w:rsid w:val="0091019B"/>
    <w:rsid w:val="00913D78"/>
    <w:rsid w:val="00934AB2"/>
    <w:rsid w:val="00952E7B"/>
    <w:rsid w:val="00954F86"/>
    <w:rsid w:val="009620FE"/>
    <w:rsid w:val="009640CA"/>
    <w:rsid w:val="00973BF8"/>
    <w:rsid w:val="00980ED8"/>
    <w:rsid w:val="009842F5"/>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1BDE"/>
    <w:rsid w:val="00AE5EF6"/>
    <w:rsid w:val="00AF78DB"/>
    <w:rsid w:val="00B16ADC"/>
    <w:rsid w:val="00B22E1B"/>
    <w:rsid w:val="00B246E3"/>
    <w:rsid w:val="00B278CB"/>
    <w:rsid w:val="00B40729"/>
    <w:rsid w:val="00B4078A"/>
    <w:rsid w:val="00B46DA3"/>
    <w:rsid w:val="00B57C84"/>
    <w:rsid w:val="00B750BF"/>
    <w:rsid w:val="00B7524C"/>
    <w:rsid w:val="00B9082D"/>
    <w:rsid w:val="00B912C9"/>
    <w:rsid w:val="00B94B5E"/>
    <w:rsid w:val="00B96463"/>
    <w:rsid w:val="00BA4413"/>
    <w:rsid w:val="00BB0163"/>
    <w:rsid w:val="00BB6802"/>
    <w:rsid w:val="00BB7663"/>
    <w:rsid w:val="00BC00B2"/>
    <w:rsid w:val="00BD3701"/>
    <w:rsid w:val="00BD707B"/>
    <w:rsid w:val="00BE01FA"/>
    <w:rsid w:val="00BF4268"/>
    <w:rsid w:val="00BF5914"/>
    <w:rsid w:val="00C06C17"/>
    <w:rsid w:val="00C1331E"/>
    <w:rsid w:val="00C24DF2"/>
    <w:rsid w:val="00C45A8B"/>
    <w:rsid w:val="00C45CF1"/>
    <w:rsid w:val="00C46D63"/>
    <w:rsid w:val="00C47EB7"/>
    <w:rsid w:val="00C5091F"/>
    <w:rsid w:val="00C573F3"/>
    <w:rsid w:val="00C63738"/>
    <w:rsid w:val="00C64AE6"/>
    <w:rsid w:val="00C7104D"/>
    <w:rsid w:val="00C71E9D"/>
    <w:rsid w:val="00C857D3"/>
    <w:rsid w:val="00CA4CB3"/>
    <w:rsid w:val="00CA7AE6"/>
    <w:rsid w:val="00CB455F"/>
    <w:rsid w:val="00CC00A5"/>
    <w:rsid w:val="00CC0834"/>
    <w:rsid w:val="00CC781F"/>
    <w:rsid w:val="00CD7382"/>
    <w:rsid w:val="00CF1AFA"/>
    <w:rsid w:val="00D05E3D"/>
    <w:rsid w:val="00D172C1"/>
    <w:rsid w:val="00D267F8"/>
    <w:rsid w:val="00D27E1F"/>
    <w:rsid w:val="00D32C9A"/>
    <w:rsid w:val="00D37CB7"/>
    <w:rsid w:val="00D41EBC"/>
    <w:rsid w:val="00D44E54"/>
    <w:rsid w:val="00D452AD"/>
    <w:rsid w:val="00D53F27"/>
    <w:rsid w:val="00D609BB"/>
    <w:rsid w:val="00D74561"/>
    <w:rsid w:val="00D774C1"/>
    <w:rsid w:val="00D8365D"/>
    <w:rsid w:val="00D912FC"/>
    <w:rsid w:val="00DA6A23"/>
    <w:rsid w:val="00DB51CE"/>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12DC"/>
    <w:rsid w:val="00E87CCE"/>
    <w:rsid w:val="00E971F2"/>
    <w:rsid w:val="00EB2A99"/>
    <w:rsid w:val="00EB38E0"/>
    <w:rsid w:val="00EB7A2A"/>
    <w:rsid w:val="00EC7165"/>
    <w:rsid w:val="00EF1864"/>
    <w:rsid w:val="00F06693"/>
    <w:rsid w:val="00F3131B"/>
    <w:rsid w:val="00F52D5B"/>
    <w:rsid w:val="00F57241"/>
    <w:rsid w:val="00F63EB7"/>
    <w:rsid w:val="00F753C2"/>
    <w:rsid w:val="00F7688E"/>
    <w:rsid w:val="00F84A2A"/>
    <w:rsid w:val="00F9239F"/>
    <w:rsid w:val="00F95728"/>
    <w:rsid w:val="00FA6A10"/>
    <w:rsid w:val="00FC5106"/>
    <w:rsid w:val="00FC77FB"/>
    <w:rsid w:val="00FD5C9E"/>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F93F-0DF5-4FFA-9DFD-666FF22E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1248</Words>
  <Characters>7119</Characters>
  <Application>Microsoft Office Word</Application>
  <DocSecurity>0</DocSecurity>
  <Lines>59</Lines>
  <Paragraphs>16</Paragraphs>
  <ScaleCrop>false</ScaleCrop>
  <Company>CMT</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creator>LOTUS</dc:creator>
  <cp:lastModifiedBy>SAMUEL KUO</cp:lastModifiedBy>
  <cp:revision>17</cp:revision>
  <cp:lastPrinted>2017-08-31T12:21:00Z</cp:lastPrinted>
  <dcterms:created xsi:type="dcterms:W3CDTF">2016-08-27T11:08:00Z</dcterms:created>
  <dcterms:modified xsi:type="dcterms:W3CDTF">2017-09-25T04:58:00Z</dcterms:modified>
</cp:coreProperties>
</file>